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4ACA" w14:textId="7310E9B8" w:rsidR="005B3B10" w:rsidRDefault="688E1FF2" w:rsidP="004A3492">
      <w:pPr>
        <w:pStyle w:val="DocumentTitle"/>
      </w:pPr>
      <w:bookmarkStart w:id="0" w:name="_GoBack"/>
      <w:bookmarkEnd w:id="0"/>
      <w:r>
        <w:t xml:space="preserve">Syllabus: Econ 1137 </w:t>
      </w:r>
    </w:p>
    <w:p w14:paraId="1EC6CDE3" w14:textId="77777777" w:rsidR="00AE2526" w:rsidRDefault="688E1FF2" w:rsidP="688E1FF2">
      <w:pPr>
        <w:pStyle w:val="DocumentTitle"/>
        <w:rPr>
          <w:sz w:val="40"/>
          <w:szCs w:val="40"/>
        </w:rPr>
      </w:pPr>
      <w:r w:rsidRPr="688E1FF2">
        <w:rPr>
          <w:sz w:val="40"/>
          <w:szCs w:val="40"/>
        </w:rPr>
        <w:t>Nom-nomics: The Economics of Food</w:t>
      </w:r>
      <w:r w:rsidR="00AE2526">
        <w:br/>
      </w:r>
      <w:r w:rsidRPr="688E1FF2">
        <w:rPr>
          <w:sz w:val="40"/>
          <w:szCs w:val="40"/>
        </w:rPr>
        <w:t>Autumn 2018 – TENTATIVE</w:t>
      </w:r>
    </w:p>
    <w:p w14:paraId="71252066" w14:textId="4DA954E0" w:rsidR="0028320F" w:rsidRPr="00AE2526" w:rsidRDefault="688E1FF2" w:rsidP="688E1FF2">
      <w:pPr>
        <w:pStyle w:val="DocumentTitle"/>
        <w:rPr>
          <w:sz w:val="40"/>
          <w:szCs w:val="40"/>
        </w:rPr>
      </w:pPr>
      <w:r w:rsidRPr="688E1FF2">
        <w:rPr>
          <w:sz w:val="40"/>
          <w:szCs w:val="40"/>
        </w:rPr>
        <w:t xml:space="preserve">First year Seminar </w:t>
      </w:r>
    </w:p>
    <w:p w14:paraId="5634B4D4" w14:textId="77777777" w:rsidR="00B45693" w:rsidRPr="00B45693" w:rsidRDefault="688E1FF2" w:rsidP="00B45693">
      <w:pPr>
        <w:pStyle w:val="Heading1"/>
      </w:pPr>
      <w:r>
        <w:t>Course overview</w:t>
      </w:r>
    </w:p>
    <w:p w14:paraId="3858CF2F" w14:textId="77777777" w:rsidR="003B3934" w:rsidRPr="00B45693" w:rsidRDefault="688E1FF2" w:rsidP="688E1FF2">
      <w:pPr>
        <w:pStyle w:val="Heading2"/>
        <w:rPr>
          <w:rFonts w:ascii="Calibri" w:hAnsi="Calibri"/>
        </w:rPr>
      </w:pPr>
      <w:r w:rsidRPr="688E1FF2">
        <w:rPr>
          <w:rFonts w:ascii="Calibri" w:hAnsi="Calibri"/>
        </w:rPr>
        <w:t>Instructor</w:t>
      </w:r>
    </w:p>
    <w:p w14:paraId="421107BB" w14:textId="4DEF20B1" w:rsidR="0028320F" w:rsidRDefault="688E1FF2" w:rsidP="0028320F">
      <w:r>
        <w:t>Instructor: Dr. Darcy Hartman</w:t>
      </w:r>
    </w:p>
    <w:p w14:paraId="6D8AA751" w14:textId="7B41BD3E" w:rsidR="006B35DF" w:rsidRPr="00B45693" w:rsidRDefault="688E1FF2" w:rsidP="0028320F">
      <w:r>
        <w:t>Office: Arps 363</w:t>
      </w:r>
    </w:p>
    <w:p w14:paraId="2262599E" w14:textId="32573752" w:rsidR="004A3492" w:rsidRDefault="688E1FF2" w:rsidP="0028320F">
      <w:r>
        <w:t xml:space="preserve">Email address: </w:t>
      </w:r>
      <w:hyperlink r:id="rId9">
        <w:r w:rsidRPr="688E1FF2">
          <w:rPr>
            <w:rStyle w:val="Hyperlink"/>
          </w:rPr>
          <w:t>hartman.8@osu.edu</w:t>
        </w:r>
      </w:hyperlink>
      <w:r>
        <w:t xml:space="preserve"> </w:t>
      </w:r>
    </w:p>
    <w:p w14:paraId="61CDBF48" w14:textId="2D300AD2" w:rsidR="00D345EA" w:rsidRPr="00B45693" w:rsidRDefault="688E1FF2" w:rsidP="0028320F">
      <w:r>
        <w:t>Course Meeting Time: TBD (This course will meet weekly for the full semester, with an expected 13-14 class sessions.)</w:t>
      </w:r>
    </w:p>
    <w:p w14:paraId="382BA516" w14:textId="45A4F134" w:rsidR="00980349" w:rsidRPr="00B45693" w:rsidRDefault="688E1FF2" w:rsidP="688E1FF2">
      <w:pPr>
        <w:pStyle w:val="Heading2"/>
        <w:rPr>
          <w:rFonts w:ascii="Calibri" w:hAnsi="Calibri"/>
        </w:rPr>
      </w:pPr>
      <w:r w:rsidRPr="688E1FF2">
        <w:rPr>
          <w:rFonts w:ascii="Calibri" w:hAnsi="Calibri"/>
        </w:rPr>
        <w:t>Course Description</w:t>
      </w:r>
    </w:p>
    <w:p w14:paraId="1C4C3DBC" w14:textId="11AD70C9" w:rsidR="00CD607A" w:rsidRPr="00B45693" w:rsidRDefault="688E1FF2" w:rsidP="00AE2526">
      <w:r>
        <w:t>Eating is something that we do every day, but we don’t often take the time to think about how that food gets to our tables. What determines our food choices? Where is our food coming from? Why do we keep making bad choices when we know what we should eat to stay healthy? Are we going to run out of food? In this seminar, we will use the economic lens to discover the answers to these questions and more. We will cover some basic economic concepts to help you digest the readings. Supply and demand, market structures, production possibilities – these are some of the principles that we will apply to bring about a deeper understanding of food.</w:t>
      </w:r>
    </w:p>
    <w:p w14:paraId="257E7236" w14:textId="10F587F9" w:rsidR="004A3492" w:rsidRPr="00B45693" w:rsidRDefault="688E1FF2" w:rsidP="688E1FF2">
      <w:pPr>
        <w:pStyle w:val="Heading2"/>
        <w:rPr>
          <w:rFonts w:ascii="Calibri" w:hAnsi="Calibri"/>
        </w:rPr>
      </w:pPr>
      <w:r w:rsidRPr="688E1FF2">
        <w:rPr>
          <w:rFonts w:ascii="Calibri" w:hAnsi="Calibri"/>
        </w:rPr>
        <w:t>Course goals</w:t>
      </w:r>
    </w:p>
    <w:p w14:paraId="6AACF12C" w14:textId="7901BF9F" w:rsidR="00AE2526" w:rsidRDefault="688E1FF2" w:rsidP="00AE2526">
      <w:r>
        <w:t>By the end of this course, students should be able to:</w:t>
      </w:r>
    </w:p>
    <w:p w14:paraId="6B496056" w14:textId="4C53AF7A" w:rsidR="00AE2526" w:rsidRDefault="688E1FF2" w:rsidP="00AE2526">
      <w:pPr>
        <w:pStyle w:val="ListParagraph"/>
        <w:numPr>
          <w:ilvl w:val="0"/>
          <w:numId w:val="36"/>
        </w:numPr>
      </w:pPr>
      <w:r>
        <w:t>Explain determinants of food demand and supply</w:t>
      </w:r>
    </w:p>
    <w:p w14:paraId="64131D30" w14:textId="07CF5DA9" w:rsidR="00AE2526" w:rsidRDefault="688E1FF2" w:rsidP="00AE2526">
      <w:pPr>
        <w:pStyle w:val="ListParagraph"/>
        <w:numPr>
          <w:ilvl w:val="0"/>
          <w:numId w:val="36"/>
        </w:numPr>
      </w:pPr>
      <w:r>
        <w:t>Discuss food from a global perspective</w:t>
      </w:r>
    </w:p>
    <w:p w14:paraId="4BAA509C" w14:textId="12227015" w:rsidR="00AE2526" w:rsidRDefault="387445CD" w:rsidP="00AE2526">
      <w:pPr>
        <w:pStyle w:val="ListParagraph"/>
        <w:numPr>
          <w:ilvl w:val="0"/>
          <w:numId w:val="36"/>
        </w:numPr>
      </w:pPr>
      <w:r>
        <w:t>Provide incentives and disincentives to change outcomes related to food consumption and production issues</w:t>
      </w:r>
    </w:p>
    <w:p w14:paraId="61A1B62F" w14:textId="2851E37E" w:rsidR="00AE2526" w:rsidRDefault="688E1FF2" w:rsidP="00AE2526">
      <w:pPr>
        <w:pStyle w:val="ListParagraph"/>
        <w:numPr>
          <w:ilvl w:val="0"/>
          <w:numId w:val="36"/>
        </w:numPr>
      </w:pPr>
      <w:r>
        <w:t>Identify tradeoffs that exist in the food sector on a local, national and international level</w:t>
      </w:r>
    </w:p>
    <w:p w14:paraId="53DEE05B" w14:textId="621438F1" w:rsidR="00D345EA" w:rsidRDefault="688E1FF2" w:rsidP="00AE2526">
      <w:pPr>
        <w:pStyle w:val="ListParagraph"/>
        <w:numPr>
          <w:ilvl w:val="0"/>
          <w:numId w:val="36"/>
        </w:numPr>
      </w:pPr>
      <w:r>
        <w:lastRenderedPageBreak/>
        <w:t>Develop oral and written communication skills</w:t>
      </w:r>
    </w:p>
    <w:p w14:paraId="1816B882" w14:textId="77777777" w:rsidR="00AE2526" w:rsidRDefault="00AE2526" w:rsidP="00AA79A1">
      <w:pPr>
        <w:pStyle w:val="Heading2"/>
        <w:rPr>
          <w:rFonts w:ascii="Calibri" w:hAnsi="Calibri"/>
        </w:rPr>
      </w:pPr>
    </w:p>
    <w:p w14:paraId="7759B2EF" w14:textId="77777777" w:rsidR="00D331BC" w:rsidRDefault="688E1FF2" w:rsidP="688E1FF2">
      <w:pPr>
        <w:pStyle w:val="Heading2"/>
        <w:rPr>
          <w:rFonts w:ascii="Calibri" w:hAnsi="Calibri"/>
        </w:rPr>
      </w:pPr>
      <w:r w:rsidRPr="688E1FF2">
        <w:rPr>
          <w:rFonts w:ascii="Calibri" w:hAnsi="Calibri"/>
        </w:rPr>
        <w:t>Course materials</w:t>
      </w:r>
    </w:p>
    <w:p w14:paraId="5C668D5B" w14:textId="6549B419" w:rsidR="00D345EA" w:rsidRDefault="688E1FF2" w:rsidP="009F3D71">
      <w:r>
        <w:t>There is no required text to purchase for this course. All reading materials will be posted on Carmen in the weekly modules. Additionally, there may be videos posted that you will be expected to watch prior to class.</w:t>
      </w:r>
    </w:p>
    <w:p w14:paraId="339693EB" w14:textId="14A89EE1" w:rsidR="004A3492" w:rsidRPr="00B45693" w:rsidRDefault="688E1FF2" w:rsidP="004A3492">
      <w:pPr>
        <w:pStyle w:val="Heading1"/>
      </w:pPr>
      <w:r>
        <w:t>Grading and faculty response</w:t>
      </w:r>
    </w:p>
    <w:p w14:paraId="16D87C96" w14:textId="6032C4DA" w:rsidR="00F20872" w:rsidRPr="00B45693" w:rsidRDefault="688E1FF2" w:rsidP="688E1FF2">
      <w:pPr>
        <w:pStyle w:val="Heading2"/>
        <w:rPr>
          <w:rFonts w:ascii="Calibri" w:hAnsi="Calibri"/>
        </w:rPr>
      </w:pPr>
      <w:r w:rsidRPr="688E1FF2">
        <w:rPr>
          <w:rFonts w:ascii="Calibri" w:hAnsi="Calibr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B45693" w14:paraId="70C9BF5D" w14:textId="77777777" w:rsidTr="688E1FF2">
        <w:trPr>
          <w:tblHeader/>
        </w:trPr>
        <w:tc>
          <w:tcPr>
            <w:tcW w:w="3510" w:type="pct"/>
            <w:shd w:val="clear" w:color="auto" w:fill="D9D9D9" w:themeFill="background1" w:themeFillShade="D9"/>
            <w:vAlign w:val="center"/>
          </w:tcPr>
          <w:p w14:paraId="419FD684" w14:textId="6A0CC491" w:rsidR="00082238" w:rsidRPr="00B45693" w:rsidRDefault="688E1FF2" w:rsidP="00D345EA">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688E1FF2" w:rsidP="00D345EA">
            <w:pPr>
              <w:pStyle w:val="TableData"/>
              <w:framePr w:hSpace="0" w:wrap="auto" w:vAnchor="margin" w:hAnchor="text" w:xAlign="left" w:yAlign="inline"/>
            </w:pPr>
            <w:r>
              <w:t>Points</w:t>
            </w:r>
          </w:p>
        </w:tc>
      </w:tr>
      <w:tr w:rsidR="00082238" w:rsidRPr="00B45693" w14:paraId="0B16F313" w14:textId="77777777" w:rsidTr="688E1FF2">
        <w:tc>
          <w:tcPr>
            <w:tcW w:w="3510" w:type="pct"/>
            <w:vAlign w:val="center"/>
          </w:tcPr>
          <w:p w14:paraId="06BF5564" w14:textId="2ED93794" w:rsidR="00082238" w:rsidRPr="00B45693" w:rsidRDefault="688E1FF2" w:rsidP="00D345EA">
            <w:pPr>
              <w:pStyle w:val="TableData"/>
              <w:framePr w:hSpace="0" w:wrap="auto" w:vAnchor="margin" w:hAnchor="text" w:xAlign="left" w:yAlign="inline"/>
            </w:pPr>
            <w:r>
              <w:t>Weekly discussions and class participation</w:t>
            </w:r>
          </w:p>
        </w:tc>
        <w:tc>
          <w:tcPr>
            <w:tcW w:w="1490" w:type="pct"/>
            <w:vAlign w:val="center"/>
          </w:tcPr>
          <w:p w14:paraId="753B8184" w14:textId="150BCDF5" w:rsidR="00082238" w:rsidRPr="00B45693" w:rsidRDefault="688E1FF2" w:rsidP="00D345EA">
            <w:pPr>
              <w:pStyle w:val="TableData"/>
              <w:framePr w:hSpace="0" w:wrap="auto" w:vAnchor="margin" w:hAnchor="text" w:xAlign="left" w:yAlign="inline"/>
            </w:pPr>
            <w:r>
              <w:t>30 points total</w:t>
            </w:r>
          </w:p>
        </w:tc>
      </w:tr>
      <w:tr w:rsidR="00082238" w:rsidRPr="00B45693" w14:paraId="600A1B97" w14:textId="77777777" w:rsidTr="688E1FF2">
        <w:tc>
          <w:tcPr>
            <w:tcW w:w="3510" w:type="pct"/>
            <w:vAlign w:val="center"/>
          </w:tcPr>
          <w:p w14:paraId="0A77D601" w14:textId="572848DC" w:rsidR="00082238" w:rsidRPr="00B45693" w:rsidRDefault="688E1FF2" w:rsidP="00D345EA">
            <w:pPr>
              <w:pStyle w:val="TableData"/>
              <w:framePr w:hSpace="0" w:wrap="auto" w:vAnchor="margin" w:hAnchor="text" w:xAlign="left" w:yAlign="inline"/>
            </w:pPr>
            <w:r>
              <w:t>Discussion reflections</w:t>
            </w:r>
          </w:p>
        </w:tc>
        <w:tc>
          <w:tcPr>
            <w:tcW w:w="1490" w:type="pct"/>
            <w:vAlign w:val="center"/>
          </w:tcPr>
          <w:p w14:paraId="32599D63" w14:textId="5BB935D5" w:rsidR="00082238" w:rsidRPr="00B45693" w:rsidRDefault="688E1FF2" w:rsidP="00D345EA">
            <w:pPr>
              <w:pStyle w:val="TableData"/>
              <w:framePr w:hSpace="0" w:wrap="auto" w:vAnchor="margin" w:hAnchor="text" w:xAlign="left" w:yAlign="inline"/>
            </w:pPr>
            <w:r>
              <w:t>25 points total</w:t>
            </w:r>
          </w:p>
        </w:tc>
      </w:tr>
      <w:tr w:rsidR="00082238" w:rsidRPr="00B45693" w14:paraId="2CA6F78B" w14:textId="77777777" w:rsidTr="688E1FF2">
        <w:tc>
          <w:tcPr>
            <w:tcW w:w="3510" w:type="pct"/>
            <w:vAlign w:val="center"/>
          </w:tcPr>
          <w:p w14:paraId="7ED159CD" w14:textId="1AE75571" w:rsidR="00082238" w:rsidRPr="00B45693" w:rsidRDefault="688E1FF2" w:rsidP="00D345EA">
            <w:pPr>
              <w:pStyle w:val="TableData"/>
              <w:framePr w:hSpace="0" w:wrap="auto" w:vAnchor="margin" w:hAnchor="text" w:xAlign="left" w:yAlign="inline"/>
            </w:pPr>
            <w:r>
              <w:t>Country presentation</w:t>
            </w:r>
          </w:p>
        </w:tc>
        <w:tc>
          <w:tcPr>
            <w:tcW w:w="1490" w:type="pct"/>
            <w:vAlign w:val="center"/>
          </w:tcPr>
          <w:p w14:paraId="406F0788" w14:textId="68405005" w:rsidR="00082238" w:rsidRPr="00B45693" w:rsidRDefault="688E1FF2" w:rsidP="00D345EA">
            <w:pPr>
              <w:pStyle w:val="TableData"/>
              <w:framePr w:hSpace="0" w:wrap="auto" w:vAnchor="margin" w:hAnchor="text" w:xAlign="left" w:yAlign="inline"/>
            </w:pPr>
            <w:r>
              <w:t xml:space="preserve">15 points </w:t>
            </w:r>
          </w:p>
        </w:tc>
      </w:tr>
      <w:tr w:rsidR="00082238" w:rsidRPr="00B45693" w14:paraId="4ABD8042" w14:textId="77777777" w:rsidTr="688E1FF2">
        <w:tc>
          <w:tcPr>
            <w:tcW w:w="3510" w:type="pct"/>
            <w:vAlign w:val="center"/>
          </w:tcPr>
          <w:p w14:paraId="7535A158" w14:textId="34E9B1EB" w:rsidR="00082238" w:rsidRPr="00B45693" w:rsidRDefault="688E1FF2" w:rsidP="00D345EA">
            <w:pPr>
              <w:pStyle w:val="TableData"/>
              <w:framePr w:hSpace="0" w:wrap="auto" w:vAnchor="margin" w:hAnchor="text" w:xAlign="left" w:yAlign="inline"/>
            </w:pPr>
            <w:r>
              <w:t>Final exam</w:t>
            </w:r>
          </w:p>
        </w:tc>
        <w:tc>
          <w:tcPr>
            <w:tcW w:w="1490" w:type="pct"/>
            <w:vAlign w:val="center"/>
          </w:tcPr>
          <w:p w14:paraId="257B9053" w14:textId="2EF36A1A" w:rsidR="00082238" w:rsidRPr="00B45693" w:rsidRDefault="688E1FF2" w:rsidP="00D345EA">
            <w:pPr>
              <w:pStyle w:val="TableData"/>
              <w:framePr w:hSpace="0" w:wrap="auto" w:vAnchor="margin" w:hAnchor="text" w:xAlign="left" w:yAlign="inline"/>
            </w:pPr>
            <w:r>
              <w:t>30 points</w:t>
            </w:r>
          </w:p>
        </w:tc>
      </w:tr>
      <w:tr w:rsidR="00082238" w:rsidRPr="00B45693" w14:paraId="41F573E0" w14:textId="77777777" w:rsidTr="688E1FF2">
        <w:tc>
          <w:tcPr>
            <w:tcW w:w="3510" w:type="pct"/>
            <w:vAlign w:val="center"/>
          </w:tcPr>
          <w:p w14:paraId="4D1C6714" w14:textId="5228D941" w:rsidR="00082238" w:rsidRPr="00B45693" w:rsidRDefault="688E1FF2" w:rsidP="00D345EA">
            <w:pPr>
              <w:pStyle w:val="TableData"/>
              <w:framePr w:hSpace="0" w:wrap="auto" w:vAnchor="margin" w:hAnchor="text" w:xAlign="left" w:yAlign="inline"/>
            </w:pPr>
            <w:r>
              <w:t>Total</w:t>
            </w:r>
          </w:p>
        </w:tc>
        <w:tc>
          <w:tcPr>
            <w:tcW w:w="1490" w:type="pct"/>
            <w:vAlign w:val="center"/>
          </w:tcPr>
          <w:p w14:paraId="55AB4E85" w14:textId="5857BEB0" w:rsidR="00082238" w:rsidRPr="00B45693" w:rsidRDefault="688E1FF2" w:rsidP="00D345EA">
            <w:pPr>
              <w:pStyle w:val="TableData"/>
              <w:framePr w:hSpace="0" w:wrap="auto" w:vAnchor="margin" w:hAnchor="text" w:xAlign="left" w:yAlign="inline"/>
            </w:pPr>
            <w:r>
              <w:t>100 points</w:t>
            </w:r>
          </w:p>
        </w:tc>
      </w:tr>
    </w:tbl>
    <w:p w14:paraId="2E292E80" w14:textId="171E0C4F" w:rsidR="00082238" w:rsidRPr="00082238" w:rsidRDefault="688E1FF2" w:rsidP="688E1FF2">
      <w:pPr>
        <w:rPr>
          <w:i/>
          <w:iCs/>
        </w:rPr>
      </w:pPr>
      <w:r w:rsidRPr="688E1FF2">
        <w:rPr>
          <w:i/>
          <w:iCs/>
        </w:rPr>
        <w:t>See course schedule, below, for due dates</w:t>
      </w:r>
    </w:p>
    <w:p w14:paraId="0E8A65CA" w14:textId="17DE0C25" w:rsidR="00D345EA" w:rsidRPr="00B45693" w:rsidRDefault="688E1FF2" w:rsidP="688E1FF2">
      <w:pPr>
        <w:pStyle w:val="Heading2"/>
        <w:rPr>
          <w:rFonts w:ascii="Calibri" w:hAnsi="Calibri"/>
        </w:rPr>
      </w:pPr>
      <w:r w:rsidRPr="688E1FF2">
        <w:rPr>
          <w:rFonts w:ascii="Calibri" w:hAnsi="Calibri"/>
        </w:rPr>
        <w:t>Weekly discussions and class participation</w:t>
      </w:r>
    </w:p>
    <w:p w14:paraId="1B2DF292" w14:textId="77777777" w:rsidR="00A80508" w:rsidRDefault="688E1FF2" w:rsidP="00D345EA">
      <w:r>
        <w:t xml:space="preserve">A seminar style class works best with all students actively participating. You are expected to contribute regularly to the discussions with relevant comments and questions. </w:t>
      </w:r>
    </w:p>
    <w:p w14:paraId="55078882" w14:textId="58E96592" w:rsidR="00D345EA" w:rsidRDefault="688E1FF2" w:rsidP="00D345EA">
      <w:r>
        <w:t>You are expected to attend class regularly. More than two missed classes will result in a significant point loss for participation. Excused absences will not count against you.</w:t>
      </w:r>
    </w:p>
    <w:p w14:paraId="01824EE3" w14:textId="4D9A1A17" w:rsidR="387445CD" w:rsidRDefault="387445CD" w:rsidP="387445CD">
      <w:pPr>
        <w:spacing w:line="259" w:lineRule="auto"/>
      </w:pPr>
      <w:r>
        <w:t xml:space="preserve">You need to come prepared to class, having read the assigned readings and considered the discussion prompts for that class. </w:t>
      </w:r>
    </w:p>
    <w:p w14:paraId="0CEA7D91" w14:textId="76308308" w:rsidR="00A80508" w:rsidRDefault="387445CD" w:rsidP="00D345EA">
      <w:r>
        <w:t>You need to be present during the class period. This means putting away your electronic devices and engaging with your classmates.</w:t>
      </w:r>
    </w:p>
    <w:p w14:paraId="1650FBBC" w14:textId="6C68DFB6" w:rsidR="00A80508" w:rsidRPr="00B45693" w:rsidRDefault="688E1FF2" w:rsidP="00D345EA">
      <w:r>
        <w:t>You are expected to keep the conversation respectful. Avoid drifting off into unrelated topics. Don’t monopolize the conversation. The class should be fun. Remembering these basics will help to ensure that it is.</w:t>
      </w:r>
    </w:p>
    <w:p w14:paraId="7534FFD0" w14:textId="1E651358" w:rsidR="00F20872" w:rsidRPr="00B45693" w:rsidRDefault="387445CD" w:rsidP="387445CD">
      <w:pPr>
        <w:pStyle w:val="Heading2"/>
        <w:rPr>
          <w:rFonts w:ascii="Calibri" w:hAnsi="Calibri"/>
        </w:rPr>
      </w:pPr>
      <w:r w:rsidRPr="387445CD">
        <w:rPr>
          <w:rFonts w:ascii="Calibri" w:hAnsi="Calibri"/>
        </w:rPr>
        <w:lastRenderedPageBreak/>
        <w:t>Discussion reflections</w:t>
      </w:r>
    </w:p>
    <w:p w14:paraId="25A7519E" w14:textId="528024C6" w:rsidR="00B45693" w:rsidRDefault="387445CD" w:rsidP="002B153E">
      <w:r>
        <w:t>Each week, there will be discussion prompts and questions that correspond to the readings. You should have thought about these before class to help prepare for our meeting. You will write a reflection each week based on these prompts. Typically, there will be three or four short essay questions. Each reflection should not exceed one page total. Your answers should reflect your thoughts on what was covered for the week. These will be due on Friday after the discussion has taken place.</w:t>
      </w:r>
    </w:p>
    <w:p w14:paraId="1DFB49BB" w14:textId="77777777" w:rsidR="00A80508" w:rsidRPr="00B45693" w:rsidRDefault="688E1FF2" w:rsidP="688E1FF2">
      <w:pPr>
        <w:pStyle w:val="Heading2"/>
        <w:rPr>
          <w:rFonts w:ascii="Calibri" w:hAnsi="Calibri"/>
        </w:rPr>
      </w:pPr>
      <w:r w:rsidRPr="688E1FF2">
        <w:rPr>
          <w:rFonts w:ascii="Calibri" w:hAnsi="Calibri"/>
        </w:rPr>
        <w:t>Weekly discussions and class participation</w:t>
      </w:r>
    </w:p>
    <w:p w14:paraId="0C35A0CF" w14:textId="312951D5" w:rsidR="00A80508" w:rsidRDefault="688E1FF2" w:rsidP="00A80508">
      <w:r>
        <w:t>In the second half of the semester, I will pair students up to do a short country presentation. Students will pick a country based on certain criteria, and discuss some basic facts about consumption, production and trade related to that country, along with a current food related event. These presentations will range from 5-10 minutes.</w:t>
      </w:r>
    </w:p>
    <w:p w14:paraId="780B9EDF" w14:textId="39431B48" w:rsidR="00A80508" w:rsidRPr="00B45693" w:rsidRDefault="688E1FF2" w:rsidP="688E1FF2">
      <w:pPr>
        <w:pStyle w:val="Heading2"/>
        <w:rPr>
          <w:rFonts w:ascii="Calibri" w:hAnsi="Calibri"/>
        </w:rPr>
      </w:pPr>
      <w:r w:rsidRPr="688E1FF2">
        <w:rPr>
          <w:rFonts w:ascii="Calibri" w:hAnsi="Calibri"/>
        </w:rPr>
        <w:t>Final exam</w:t>
      </w:r>
    </w:p>
    <w:p w14:paraId="70DACA8B" w14:textId="6F66DA70" w:rsidR="00A80508" w:rsidRDefault="688E1FF2" w:rsidP="00A80508">
      <w:r>
        <w:t>There will be a take home final exam at the end of the semester.  This will be due the Friday of final exam week (December 7). It will be posted on Carmen, and you will have 75 minutes to take the exam. The exam will be an essay question. You are expected to work alone on this exam, but you are welcome to use materials from class to help with your response.</w:t>
      </w:r>
    </w:p>
    <w:p w14:paraId="4C0C44AB" w14:textId="602B089E" w:rsidR="00A80508" w:rsidRPr="00B45693" w:rsidRDefault="00A80508" w:rsidP="002B153E"/>
    <w:p w14:paraId="7C6BD13D" w14:textId="1EF2E3D5" w:rsidR="00F20872" w:rsidRPr="00B45693" w:rsidRDefault="688E1FF2" w:rsidP="688E1FF2">
      <w:pPr>
        <w:pStyle w:val="Heading2"/>
        <w:rPr>
          <w:rFonts w:ascii="Calibri" w:hAnsi="Calibri"/>
        </w:rPr>
      </w:pPr>
      <w:r w:rsidRPr="688E1FF2">
        <w:rPr>
          <w:rFonts w:ascii="Calibri" w:hAnsi="Calibri"/>
        </w:rPr>
        <w:t>Grading scale</w:t>
      </w:r>
    </w:p>
    <w:p w14:paraId="6ADFE53B" w14:textId="759E04CD" w:rsidR="00B45693" w:rsidRDefault="688E1FF2" w:rsidP="00B45693">
      <w:r>
        <w:t xml:space="preserve">93–100: A </w:t>
      </w:r>
      <w:r w:rsidR="00B45693">
        <w:br/>
      </w:r>
      <w:r>
        <w:t xml:space="preserve">90–92.9: A- </w:t>
      </w:r>
      <w:r w:rsidR="00B45693">
        <w:br/>
      </w:r>
      <w:r>
        <w:t>87–89.9: B+</w:t>
      </w:r>
      <w:r w:rsidR="00B45693">
        <w:br/>
      </w:r>
      <w:r>
        <w:t>83–86.9: B</w:t>
      </w:r>
      <w:r w:rsidR="00B45693">
        <w:br/>
      </w:r>
      <w:r>
        <w:t xml:space="preserve">80–82.9: B- </w:t>
      </w:r>
      <w:r w:rsidR="00B45693">
        <w:br/>
      </w:r>
      <w:r>
        <w:t xml:space="preserve">77–79.9: C+ </w:t>
      </w:r>
      <w:r w:rsidR="00B45693">
        <w:br/>
      </w:r>
      <w:r>
        <w:t>73–76.9: C</w:t>
      </w:r>
      <w:r w:rsidR="00B45693">
        <w:br/>
      </w:r>
      <w:r>
        <w:t xml:space="preserve">70 –72.9: C- </w:t>
      </w:r>
      <w:r w:rsidR="00B45693">
        <w:br/>
      </w:r>
      <w:r>
        <w:t xml:space="preserve">67 –69.9: D+ </w:t>
      </w:r>
      <w:r w:rsidR="00B45693">
        <w:br/>
      </w:r>
      <w:r>
        <w:t>60 –66.9: D</w:t>
      </w:r>
      <w:r w:rsidR="00B45693">
        <w:br/>
      </w:r>
      <w:proofErr w:type="gramStart"/>
      <w:r>
        <w:t>Below</w:t>
      </w:r>
      <w:proofErr w:type="gramEnd"/>
      <w:r>
        <w:t xml:space="preserve"> 60: E</w:t>
      </w:r>
    </w:p>
    <w:p w14:paraId="4C80BAC2" w14:textId="018977BA" w:rsidR="00D738D4" w:rsidRPr="00B45693" w:rsidRDefault="387445CD" w:rsidP="00B45693">
      <w:r>
        <w:t xml:space="preserve">Please note that I do not round up grades, and I do not curve. </w:t>
      </w:r>
    </w:p>
    <w:p w14:paraId="03DC77C6" w14:textId="7EA7DB47" w:rsidR="387445CD" w:rsidRDefault="387445CD">
      <w:r>
        <w:br w:type="page"/>
      </w:r>
    </w:p>
    <w:p w14:paraId="0694FD56" w14:textId="2A69E93E" w:rsidR="00F20872" w:rsidRDefault="688E1FF2" w:rsidP="688E1FF2">
      <w:pPr>
        <w:pStyle w:val="Heading2"/>
        <w:rPr>
          <w:rFonts w:ascii="Calibri" w:hAnsi="Calibri"/>
        </w:rPr>
      </w:pPr>
      <w:r w:rsidRPr="688E1FF2">
        <w:rPr>
          <w:rFonts w:ascii="Calibri" w:hAnsi="Calibri"/>
        </w:rPr>
        <w:lastRenderedPageBreak/>
        <w:t>Faculty feedback and response time</w:t>
      </w:r>
    </w:p>
    <w:p w14:paraId="61BB8C24" w14:textId="0A2D3469" w:rsidR="009F3D71" w:rsidRPr="009F3D71" w:rsidRDefault="009F3D71" w:rsidP="009F3D71"/>
    <w:p w14:paraId="795FE569" w14:textId="3955E03B" w:rsidR="00F20872" w:rsidRPr="00B45693" w:rsidRDefault="688E1FF2" w:rsidP="00F20872">
      <w:r>
        <w:t>I am providing the following list to give you an idea of my intended availability throughout the course. (Remember that you can call</w:t>
      </w:r>
      <w:r w:rsidRPr="688E1FF2">
        <w:rPr>
          <w:rStyle w:val="apple-converted-space"/>
          <w:rFonts w:cs="Tahoma"/>
        </w:rPr>
        <w:t> </w:t>
      </w:r>
      <w:r w:rsidRPr="688E1FF2">
        <w:rPr>
          <w:rStyle w:val="Strong"/>
          <w:rFonts w:cs="Tahoma"/>
        </w:rPr>
        <w:t>614-688-HELP</w:t>
      </w:r>
      <w:r w:rsidRPr="688E1FF2">
        <w:rPr>
          <w:rStyle w:val="apple-converted-space"/>
          <w:rFonts w:cs="Tahoma"/>
        </w:rPr>
        <w:t> </w:t>
      </w:r>
      <w:r>
        <w:t>at any time if you have a technical problem.)</w:t>
      </w:r>
    </w:p>
    <w:p w14:paraId="6EF0F19D" w14:textId="19042480" w:rsidR="00F20872" w:rsidRPr="00DB172C" w:rsidRDefault="688E1FF2" w:rsidP="688E1FF2">
      <w:pPr>
        <w:pStyle w:val="Heading3"/>
        <w:rPr>
          <w:rFonts w:ascii="Calibri" w:hAnsi="Calibri"/>
        </w:rPr>
      </w:pPr>
      <w:r w:rsidRPr="688E1FF2">
        <w:rPr>
          <w:rFonts w:ascii="Calibri" w:hAnsi="Calibri"/>
        </w:rPr>
        <w:t>Grading and feedback</w:t>
      </w:r>
    </w:p>
    <w:p w14:paraId="2C7219A2" w14:textId="5F2F6E80" w:rsidR="00F20872" w:rsidRPr="00DB172C" w:rsidRDefault="688E1FF2" w:rsidP="00F20872">
      <w:r>
        <w:t>Assignments will be graded within one week of the completion deadline. Participation will receive a final grade. Please speak to me if you are concerned about your participation.</w:t>
      </w:r>
    </w:p>
    <w:p w14:paraId="304E3099" w14:textId="42994B9E" w:rsidR="00F20872" w:rsidRPr="00DB172C" w:rsidRDefault="688E1FF2" w:rsidP="688E1FF2">
      <w:pPr>
        <w:pStyle w:val="Heading3"/>
        <w:rPr>
          <w:rFonts w:ascii="Calibri" w:hAnsi="Calibri"/>
        </w:rPr>
      </w:pPr>
      <w:r w:rsidRPr="688E1FF2">
        <w:rPr>
          <w:rFonts w:ascii="Calibri" w:hAnsi="Calibri"/>
        </w:rPr>
        <w:t>E-mail</w:t>
      </w:r>
    </w:p>
    <w:p w14:paraId="42AB21C4" w14:textId="38E0FDBA" w:rsidR="00F20872" w:rsidRPr="00DB172C" w:rsidRDefault="688E1FF2" w:rsidP="00F20872">
      <w:r>
        <w:t>I will reply to e-mails within</w:t>
      </w:r>
      <w:r w:rsidRPr="688E1FF2">
        <w:rPr>
          <w:rStyle w:val="apple-converted-space"/>
          <w:rFonts w:cs="Tahoma"/>
        </w:rPr>
        <w:t> </w:t>
      </w:r>
      <w:r w:rsidRPr="688E1FF2">
        <w:rPr>
          <w:rStyle w:val="Strong"/>
          <w:rFonts w:cs="Tahoma"/>
        </w:rPr>
        <w:t>two business days</w:t>
      </w:r>
      <w:r>
        <w:t>.</w:t>
      </w:r>
    </w:p>
    <w:p w14:paraId="524239EE" w14:textId="77EE26B1" w:rsidR="00116F15" w:rsidRPr="00B45693" w:rsidRDefault="00116F15" w:rsidP="387445CD">
      <w:pPr>
        <w:ind w:left="360"/>
        <w:rPr>
          <w:rStyle w:val="note"/>
          <w:rFonts w:cs="Tahoma"/>
          <w:b/>
          <w:bCs/>
          <w:caps/>
          <w:color w:val="A81400"/>
        </w:rPr>
      </w:pPr>
    </w:p>
    <w:p w14:paraId="3CBCB066" w14:textId="77777777" w:rsidR="00C8365E" w:rsidRPr="00B45693" w:rsidRDefault="688E1FF2" w:rsidP="688E1FF2">
      <w:pPr>
        <w:pStyle w:val="Heading1"/>
        <w:rPr>
          <w:rFonts w:cs="Arial"/>
        </w:rPr>
      </w:pPr>
      <w:r w:rsidRPr="688E1FF2">
        <w:rPr>
          <w:rFonts w:cs="Arial"/>
        </w:rPr>
        <w:t>Other course policies</w:t>
      </w:r>
    </w:p>
    <w:p w14:paraId="20F96354" w14:textId="12768C51" w:rsidR="00996A6B" w:rsidRPr="00B45693" w:rsidRDefault="688E1FF2" w:rsidP="688E1FF2">
      <w:pPr>
        <w:pStyle w:val="Heading2"/>
        <w:rPr>
          <w:rFonts w:ascii="Calibri" w:hAnsi="Calibri" w:cs="Arial"/>
        </w:rPr>
      </w:pPr>
      <w:r w:rsidRPr="688E1FF2">
        <w:rPr>
          <w:rFonts w:ascii="Calibri" w:hAnsi="Calibri"/>
        </w:rPr>
        <w:t>Academic integrity policy</w:t>
      </w:r>
    </w:p>
    <w:p w14:paraId="47A3D352" w14:textId="77777777" w:rsidR="00996A6B" w:rsidRPr="00B45693" w:rsidRDefault="688E1FF2" w:rsidP="688E1FF2">
      <w:r w:rsidRPr="688E1FF2">
        <w:t>The Ohio State University’s </w:t>
      </w:r>
      <w:r w:rsidRPr="688E1FF2">
        <w:rPr>
          <w:rStyle w:val="Emphasis"/>
          <w:rFonts w:cs="Tahoma"/>
        </w:rPr>
        <w:t>Code of Student Conduct</w:t>
      </w:r>
      <w:r w:rsidRPr="688E1FF2">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688E1FF2">
        <w:rPr>
          <w:rStyle w:val="Emphasis"/>
          <w:rFonts w:cs="Tahoma"/>
        </w:rPr>
        <w:t>Code of Student Conduct</w:t>
      </w:r>
      <w:r w:rsidRPr="688E1FF2">
        <w:t> is never considered an “excuse” for academic misconduct, so I recommend that you review the </w:t>
      </w:r>
      <w:r w:rsidRPr="688E1FF2">
        <w:rPr>
          <w:rStyle w:val="Emphasis"/>
          <w:rFonts w:cs="Tahoma"/>
        </w:rPr>
        <w:t>Code of Student Conduct</w:t>
      </w:r>
      <w:r w:rsidRPr="688E1FF2">
        <w:t> and, specifically, the sections dealing with academic misconduct.</w:t>
      </w:r>
    </w:p>
    <w:p w14:paraId="72EEBDD0" w14:textId="77777777" w:rsidR="00996A6B" w:rsidRPr="00B45693" w:rsidRDefault="688E1FF2" w:rsidP="688E1FF2">
      <w:r w:rsidRPr="688E1FF2">
        <w:rPr>
          <w:rStyle w:val="Strong"/>
          <w:rFonts w:cs="Tahoma"/>
        </w:rPr>
        <w:t>If I suspect that a student has committed academic misconduct in this course, I am obligated by University Rules to report my suspicions to the Committee on Academic Misconduct.</w:t>
      </w:r>
      <w:r w:rsidRPr="688E1FF2">
        <w:rPr>
          <w:rStyle w:val="apple-converted-space"/>
          <w:rFonts w:cs="Tahoma"/>
        </w:rPr>
        <w:t> </w:t>
      </w:r>
      <w:r w:rsidRPr="688E1FF2">
        <w:t>If COAM determines that you have violated the University’s </w:t>
      </w:r>
      <w:r w:rsidRPr="688E1FF2">
        <w:rPr>
          <w:rStyle w:val="Emphasis"/>
          <w:rFonts w:cs="Tahoma"/>
        </w:rPr>
        <w:t>Code of Student Conduct</w:t>
      </w:r>
      <w:r w:rsidRPr="688E1FF2">
        <w:t> (i.e., committed academic misconduct), the sanctions for the misconduct could include a failing grade in this course and suspension or dismissal from the University.</w:t>
      </w:r>
    </w:p>
    <w:p w14:paraId="4BF4CA46" w14:textId="77777777" w:rsidR="00996A6B" w:rsidRPr="00B45693" w:rsidRDefault="688E1FF2" w:rsidP="688E1FF2">
      <w:r w:rsidRPr="688E1FF2">
        <w:t>If you have any questions about the above policy or what constitutes academic misconduct in this course, please contact me.</w:t>
      </w:r>
    </w:p>
    <w:p w14:paraId="0900C70F" w14:textId="77777777" w:rsidR="00996A6B" w:rsidRPr="00B45693" w:rsidRDefault="688E1FF2" w:rsidP="688E1FF2">
      <w:r w:rsidRPr="688E1FF2">
        <w:t>Other sources of information on academic misconduct (integrity) to which you can refer include:</w:t>
      </w:r>
    </w:p>
    <w:p w14:paraId="7DE145F0" w14:textId="77777777" w:rsidR="00996A6B" w:rsidRPr="00B45693" w:rsidRDefault="688E1FF2" w:rsidP="688E1FF2">
      <w:pPr>
        <w:pStyle w:val="ListParagraph"/>
        <w:numPr>
          <w:ilvl w:val="0"/>
          <w:numId w:val="31"/>
        </w:numPr>
      </w:pPr>
      <w:r w:rsidRPr="688E1FF2">
        <w:t>The Committee on Academic Misconduct web pages (</w:t>
      </w:r>
      <w:hyperlink r:id="rId10">
        <w:r w:rsidRPr="688E1FF2">
          <w:rPr>
            <w:rStyle w:val="Hyperlink"/>
            <w:rFonts w:eastAsia="Times New Roman" w:cs="Tahoma"/>
            <w:color w:val="990000"/>
          </w:rPr>
          <w:t>COAM Home</w:t>
        </w:r>
      </w:hyperlink>
      <w:r w:rsidRPr="688E1FF2">
        <w:t>)</w:t>
      </w:r>
    </w:p>
    <w:p w14:paraId="464510EE" w14:textId="77777777" w:rsidR="00996A6B" w:rsidRPr="00B45693" w:rsidRDefault="688E1FF2" w:rsidP="688E1FF2">
      <w:pPr>
        <w:pStyle w:val="ListParagraph"/>
        <w:numPr>
          <w:ilvl w:val="0"/>
          <w:numId w:val="31"/>
        </w:numPr>
      </w:pPr>
      <w:r w:rsidRPr="688E1FF2">
        <w:rPr>
          <w:rStyle w:val="Emphasis"/>
          <w:rFonts w:eastAsia="Times New Roman" w:cs="Tahoma"/>
        </w:rPr>
        <w:t>Ten Suggestions for Preserving Academic Integrity (</w:t>
      </w:r>
      <w:hyperlink r:id="rId11">
        <w:r w:rsidRPr="688E1FF2">
          <w:rPr>
            <w:rStyle w:val="Hyperlink"/>
            <w:rFonts w:eastAsia="Times New Roman" w:cs="Tahoma"/>
            <w:i/>
            <w:iCs/>
            <w:color w:val="990000"/>
          </w:rPr>
          <w:t>Ten Suggestions</w:t>
        </w:r>
      </w:hyperlink>
      <w:r w:rsidRPr="688E1FF2">
        <w:rPr>
          <w:rStyle w:val="Emphasis"/>
          <w:rFonts w:eastAsia="Times New Roman" w:cs="Tahoma"/>
        </w:rPr>
        <w:t>)</w:t>
      </w:r>
    </w:p>
    <w:p w14:paraId="200E3412" w14:textId="1FB41991" w:rsidR="00996A6B" w:rsidRPr="00B45693" w:rsidRDefault="688E1FF2" w:rsidP="688E1FF2">
      <w:pPr>
        <w:pStyle w:val="ListParagraph"/>
        <w:numPr>
          <w:ilvl w:val="0"/>
          <w:numId w:val="31"/>
        </w:numPr>
      </w:pPr>
      <w:r w:rsidRPr="688E1FF2">
        <w:rPr>
          <w:rStyle w:val="Emphasis"/>
          <w:rFonts w:eastAsia="Times New Roman" w:cs="Tahoma"/>
        </w:rPr>
        <w:t xml:space="preserve">Eight Cardinal Rules of Academic Integrity </w:t>
      </w:r>
      <w:r w:rsidRPr="688E1FF2">
        <w:t>(</w:t>
      </w:r>
      <w:hyperlink r:id="rId12">
        <w:r w:rsidRPr="688E1FF2">
          <w:rPr>
            <w:rStyle w:val="Hyperlink"/>
            <w:rFonts w:eastAsia="Times New Roman" w:cs="Tahoma"/>
            <w:color w:val="990000"/>
          </w:rPr>
          <w:t>www.northwestern.edu/uacc/8cards.htm</w:t>
        </w:r>
      </w:hyperlink>
    </w:p>
    <w:p w14:paraId="2DC7FC1E" w14:textId="68F1B4B3" w:rsidR="00C8365E" w:rsidRPr="00B45693" w:rsidRDefault="387445CD" w:rsidP="688E1FF2">
      <w:pPr>
        <w:pStyle w:val="Heading2"/>
        <w:rPr>
          <w:rFonts w:ascii="Calibri" w:hAnsi="Calibri"/>
        </w:rPr>
      </w:pPr>
      <w:r w:rsidRPr="387445CD">
        <w:rPr>
          <w:rFonts w:ascii="Calibri" w:hAnsi="Calibri"/>
        </w:rPr>
        <w:lastRenderedPageBreak/>
        <w:t>Accommodations for accessibility</w:t>
      </w:r>
    </w:p>
    <w:p w14:paraId="68F929FE" w14:textId="56762356" w:rsidR="387445CD" w:rsidRDefault="387445CD" w:rsidP="387445CD">
      <w:pPr>
        <w:ind w:left="360"/>
        <w:rPr>
          <w:color w:val="222222"/>
          <w:sz w:val="32"/>
          <w:szCs w:val="32"/>
        </w:rPr>
      </w:pPr>
      <w:r w:rsidRPr="387445CD">
        <w:rPr>
          <w:b/>
          <w:bCs/>
          <w:color w:val="222222"/>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w:t>
      </w:r>
      <w:r w:rsidRPr="387445CD">
        <w:rPr>
          <w:b/>
          <w:bCs/>
          <w:color w:val="222222"/>
          <w:sz w:val="20"/>
          <w:szCs w:val="20"/>
        </w:rPr>
        <w:t>to</w:t>
      </w:r>
      <w:r w:rsidRPr="387445CD">
        <w:rPr>
          <w:b/>
          <w:bCs/>
          <w:color w:val="222222"/>
          <w:sz w:val="32"/>
          <w:szCs w:val="32"/>
        </w:rPr>
        <w:t xml:space="preserve"> discuss your accommodations so that they may be implemented in a timely fashion. SLDS contact information: </w:t>
      </w:r>
      <w:hyperlink r:id="rId13">
        <w:r w:rsidRPr="387445CD">
          <w:rPr>
            <w:rStyle w:val="Hyperlink"/>
            <w:b/>
            <w:bCs/>
            <w:color w:val="BB0000"/>
            <w:sz w:val="32"/>
            <w:szCs w:val="32"/>
          </w:rPr>
          <w:t>slds@osu.edu</w:t>
        </w:r>
      </w:hyperlink>
      <w:r w:rsidRPr="387445CD">
        <w:rPr>
          <w:b/>
          <w:bCs/>
          <w:color w:val="BB0000"/>
          <w:sz w:val="32"/>
          <w:szCs w:val="32"/>
        </w:rPr>
        <w:t xml:space="preserve">; 614-292-3307; </w:t>
      </w:r>
      <w:hyperlink r:id="rId14">
        <w:r w:rsidRPr="387445CD">
          <w:rPr>
            <w:rStyle w:val="Hyperlink"/>
            <w:b/>
            <w:bCs/>
            <w:color w:val="BB0000"/>
            <w:sz w:val="32"/>
            <w:szCs w:val="32"/>
          </w:rPr>
          <w:t>slds.osu.edu</w:t>
        </w:r>
      </w:hyperlink>
      <w:r w:rsidRPr="387445CD">
        <w:rPr>
          <w:b/>
          <w:bCs/>
          <w:color w:val="BB0000"/>
          <w:sz w:val="32"/>
          <w:szCs w:val="32"/>
        </w:rPr>
        <w:t>; 098 Baker Hall, 113 W. 12</w:t>
      </w:r>
      <w:r w:rsidRPr="387445CD">
        <w:rPr>
          <w:b/>
          <w:bCs/>
          <w:color w:val="222222"/>
          <w:sz w:val="32"/>
          <w:szCs w:val="32"/>
          <w:vertAlign w:val="superscript"/>
        </w:rPr>
        <w:t>th</w:t>
      </w:r>
      <w:r w:rsidRPr="387445CD">
        <w:rPr>
          <w:b/>
          <w:bCs/>
          <w:color w:val="222222"/>
          <w:sz w:val="32"/>
          <w:szCs w:val="32"/>
        </w:rPr>
        <w:t xml:space="preserve"> Avenue</w:t>
      </w:r>
      <w:r w:rsidRPr="387445CD">
        <w:rPr>
          <w:color w:val="222222"/>
          <w:sz w:val="32"/>
          <w:szCs w:val="32"/>
        </w:rPr>
        <w:t>.</w:t>
      </w:r>
    </w:p>
    <w:p w14:paraId="641BE97C" w14:textId="1C420342" w:rsidR="00A029BE" w:rsidRPr="00B45693" w:rsidRDefault="387445CD" w:rsidP="688E1FF2">
      <w:pPr>
        <w:pStyle w:val="Heading1"/>
        <w:rPr>
          <w:rFonts w:cs="Arial"/>
        </w:rPr>
      </w:pPr>
      <w:r w:rsidRPr="387445CD">
        <w:rPr>
          <w:rFonts w:cs="Arial"/>
        </w:rPr>
        <w:t>Course schedule (tentative)</w:t>
      </w:r>
    </w:p>
    <w:p w14:paraId="6D1CF09F" w14:textId="32BE21CD" w:rsidR="387445CD" w:rsidRDefault="387445CD" w:rsidP="387445CD">
      <w:r w:rsidRPr="387445CD">
        <w:t>(Please note – the readings listed below are subject to change)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918"/>
        <w:gridCol w:w="1890"/>
        <w:gridCol w:w="6768"/>
      </w:tblGrid>
      <w:tr w:rsidR="00996A6B" w:rsidRPr="00B45693" w14:paraId="285525A9" w14:textId="77777777" w:rsidTr="387445CD">
        <w:trPr>
          <w:tblHeader/>
        </w:trPr>
        <w:tc>
          <w:tcPr>
            <w:tcW w:w="479" w:type="pct"/>
            <w:shd w:val="clear" w:color="auto" w:fill="D9D9D9" w:themeFill="background1" w:themeFillShade="D9"/>
            <w:vAlign w:val="center"/>
          </w:tcPr>
          <w:p w14:paraId="7C308F82" w14:textId="77777777" w:rsidR="00996A6B" w:rsidRPr="00B45693" w:rsidRDefault="688E1FF2" w:rsidP="00D345EA">
            <w:pPr>
              <w:pStyle w:val="TableData"/>
              <w:framePr w:hSpace="0" w:wrap="auto" w:vAnchor="margin" w:hAnchor="text" w:xAlign="left" w:yAlign="inline"/>
            </w:pPr>
            <w:r>
              <w:t>Week</w:t>
            </w:r>
          </w:p>
        </w:tc>
        <w:tc>
          <w:tcPr>
            <w:tcW w:w="987" w:type="pct"/>
            <w:shd w:val="clear" w:color="auto" w:fill="D9D9D9" w:themeFill="background1" w:themeFillShade="D9"/>
            <w:vAlign w:val="center"/>
          </w:tcPr>
          <w:p w14:paraId="6DFE5D91" w14:textId="5FC6BBAC" w:rsidR="00996A6B" w:rsidRPr="00B45693" w:rsidRDefault="688E1FF2" w:rsidP="00D345EA">
            <w:pPr>
              <w:pStyle w:val="TableData"/>
              <w:framePr w:hSpace="0" w:wrap="auto" w:vAnchor="margin" w:hAnchor="text" w:xAlign="left" w:yAlign="inline"/>
            </w:pPr>
            <w:r>
              <w:t>Dates</w:t>
            </w:r>
          </w:p>
        </w:tc>
        <w:tc>
          <w:tcPr>
            <w:tcW w:w="3534" w:type="pct"/>
            <w:shd w:val="clear" w:color="auto" w:fill="D9D9D9" w:themeFill="background1" w:themeFillShade="D9"/>
            <w:vAlign w:val="center"/>
          </w:tcPr>
          <w:p w14:paraId="525880E1" w14:textId="77777777" w:rsidR="00996A6B" w:rsidRPr="00B45693" w:rsidRDefault="688E1FF2" w:rsidP="00D345EA">
            <w:pPr>
              <w:pStyle w:val="TableData"/>
              <w:framePr w:hSpace="0" w:wrap="auto" w:vAnchor="margin" w:hAnchor="text" w:xAlign="left" w:yAlign="inline"/>
            </w:pPr>
            <w:r>
              <w:t>Topics, Readings, Assignments, Deadlines</w:t>
            </w:r>
          </w:p>
        </w:tc>
      </w:tr>
      <w:tr w:rsidR="00996A6B" w:rsidRPr="00B45693" w14:paraId="14BBAB6B" w14:textId="77777777" w:rsidTr="387445CD">
        <w:tc>
          <w:tcPr>
            <w:tcW w:w="479" w:type="pct"/>
            <w:vAlign w:val="center"/>
          </w:tcPr>
          <w:p w14:paraId="659289C7" w14:textId="77777777" w:rsidR="00996A6B" w:rsidRPr="00B45693" w:rsidRDefault="688E1FF2" w:rsidP="00D345EA">
            <w:pPr>
              <w:pStyle w:val="TableData"/>
              <w:framePr w:hSpace="0" w:wrap="auto" w:vAnchor="margin" w:hAnchor="text" w:xAlign="left" w:yAlign="inline"/>
            </w:pPr>
            <w:r>
              <w:t>1</w:t>
            </w:r>
          </w:p>
        </w:tc>
        <w:tc>
          <w:tcPr>
            <w:tcW w:w="987" w:type="pct"/>
            <w:vAlign w:val="center"/>
          </w:tcPr>
          <w:p w14:paraId="41BC78C6" w14:textId="7EBFEBAF" w:rsidR="00996A6B" w:rsidRPr="00B45693" w:rsidRDefault="688E1FF2" w:rsidP="00D345EA">
            <w:pPr>
              <w:pStyle w:val="TableData"/>
              <w:framePr w:hSpace="0" w:wrap="auto" w:vAnchor="margin" w:hAnchor="text" w:xAlign="left" w:yAlign="inline"/>
            </w:pPr>
            <w:r>
              <w:t>8/21-8/26</w:t>
            </w:r>
          </w:p>
        </w:tc>
        <w:tc>
          <w:tcPr>
            <w:tcW w:w="3534" w:type="pct"/>
            <w:vAlign w:val="center"/>
          </w:tcPr>
          <w:p w14:paraId="6B2BAFF6" w14:textId="1F56D1F7" w:rsidR="00996A6B" w:rsidRPr="00B45693" w:rsidRDefault="688E1FF2" w:rsidP="00D345EA">
            <w:pPr>
              <w:pStyle w:val="TableData"/>
              <w:framePr w:hSpace="0" w:wrap="auto" w:vAnchor="margin" w:hAnchor="text" w:xAlign="left" w:yAlign="inline"/>
            </w:pPr>
            <w:r>
              <w:t>Introduction – some basic economic concepts</w:t>
            </w:r>
          </w:p>
          <w:p w14:paraId="767229D4" w14:textId="71C886D8" w:rsidR="00996A6B" w:rsidRPr="00B45693" w:rsidRDefault="688E1FF2" w:rsidP="00D345EA">
            <w:pPr>
              <w:pStyle w:val="TableData"/>
              <w:framePr w:hSpace="0" w:wrap="auto" w:vAnchor="margin" w:hAnchor="text" w:xAlign="left" w:yAlign="inline"/>
            </w:pPr>
            <w:r>
              <w:rPr>
                <w:b w:val="0"/>
              </w:rPr>
              <w:t>Chapter 3 – Principles of Microeconomics</w:t>
            </w:r>
          </w:p>
        </w:tc>
      </w:tr>
      <w:tr w:rsidR="00996A6B" w:rsidRPr="00B45693" w14:paraId="1F665444" w14:textId="77777777" w:rsidTr="387445CD">
        <w:tc>
          <w:tcPr>
            <w:tcW w:w="479" w:type="pct"/>
            <w:vAlign w:val="center"/>
          </w:tcPr>
          <w:p w14:paraId="7EABF605" w14:textId="77777777" w:rsidR="00996A6B" w:rsidRPr="00B45693" w:rsidRDefault="688E1FF2" w:rsidP="00D345EA">
            <w:pPr>
              <w:pStyle w:val="TableData"/>
              <w:framePr w:hSpace="0" w:wrap="auto" w:vAnchor="margin" w:hAnchor="text" w:xAlign="left" w:yAlign="inline"/>
            </w:pPr>
            <w:r>
              <w:t>2</w:t>
            </w:r>
          </w:p>
        </w:tc>
        <w:tc>
          <w:tcPr>
            <w:tcW w:w="987" w:type="pct"/>
            <w:vAlign w:val="center"/>
          </w:tcPr>
          <w:p w14:paraId="260A08F7" w14:textId="1406E380" w:rsidR="00996A6B" w:rsidRPr="00B45693" w:rsidRDefault="688E1FF2" w:rsidP="00D345EA">
            <w:pPr>
              <w:pStyle w:val="TableData"/>
              <w:framePr w:hSpace="0" w:wrap="auto" w:vAnchor="margin" w:hAnchor="text" w:xAlign="left" w:yAlign="inline"/>
            </w:pPr>
            <w:r>
              <w:t>8/27-9/2</w:t>
            </w:r>
          </w:p>
        </w:tc>
        <w:tc>
          <w:tcPr>
            <w:tcW w:w="3534" w:type="pct"/>
            <w:vAlign w:val="center"/>
          </w:tcPr>
          <w:p w14:paraId="49323D3B" w14:textId="17A0EB47" w:rsidR="00996A6B" w:rsidRPr="00B45693" w:rsidRDefault="688E1FF2" w:rsidP="00D345EA">
            <w:pPr>
              <w:pStyle w:val="TableData"/>
              <w:framePr w:hSpace="0" w:wrap="auto" w:vAnchor="margin" w:hAnchor="text" w:xAlign="left" w:yAlign="inline"/>
            </w:pPr>
            <w:r>
              <w:t>Food demand – what determines what we eat?</w:t>
            </w:r>
          </w:p>
          <w:p w14:paraId="1B015F53" w14:textId="1CCA12DE" w:rsidR="00996A6B" w:rsidRPr="00B45693" w:rsidRDefault="688E1FF2" w:rsidP="688E1FF2">
            <w:pPr>
              <w:pStyle w:val="TableData"/>
              <w:framePr w:hSpace="0" w:wrap="auto" w:vAnchor="margin" w:hAnchor="text" w:xAlign="left" w:yAlign="inline"/>
              <w:rPr>
                <w:b w:val="0"/>
                <w:u w:val="single"/>
              </w:rPr>
            </w:pPr>
            <w:r>
              <w:rPr>
                <w:b w:val="0"/>
              </w:rPr>
              <w:t xml:space="preserve">"Rising Dough in the Pizza Industry" </w:t>
            </w:r>
            <w:r w:rsidRPr="688E1FF2">
              <w:rPr>
                <w:b w:val="0"/>
                <w:u w:val="single"/>
              </w:rPr>
              <w:t>The Economist</w:t>
            </w:r>
            <w:r>
              <w:rPr>
                <w:b w:val="0"/>
              </w:rPr>
              <w:t>, 2/26/2015</w:t>
            </w:r>
          </w:p>
          <w:p w14:paraId="485497EC" w14:textId="253EDF5B" w:rsidR="00996A6B" w:rsidRPr="00B45693" w:rsidRDefault="688E1FF2" w:rsidP="688E1FF2">
            <w:pPr>
              <w:pStyle w:val="TableData"/>
              <w:framePr w:hSpace="0" w:wrap="auto" w:vAnchor="margin" w:hAnchor="text" w:xAlign="left" w:yAlign="inline"/>
              <w:rPr>
                <w:b w:val="0"/>
                <w:u w:val="single"/>
              </w:rPr>
            </w:pPr>
            <w:r>
              <w:rPr>
                <w:b w:val="0"/>
              </w:rPr>
              <w:t>"Consumer Research with Big Data: Applications from the Food Demand Survey", AJAE, March 2017</w:t>
            </w:r>
          </w:p>
          <w:p w14:paraId="6A06BBFA" w14:textId="2375A1FE" w:rsidR="00996A6B" w:rsidRPr="00B45693" w:rsidRDefault="00996A6B" w:rsidP="00D345EA">
            <w:pPr>
              <w:pStyle w:val="TableData"/>
              <w:framePr w:hSpace="0" w:wrap="auto" w:vAnchor="margin" w:hAnchor="text" w:xAlign="left" w:yAlign="inline"/>
              <w:rPr>
                <w:b w:val="0"/>
              </w:rPr>
            </w:pPr>
          </w:p>
        </w:tc>
      </w:tr>
      <w:tr w:rsidR="00996A6B" w:rsidRPr="00B45693" w14:paraId="26D2A125" w14:textId="77777777" w:rsidTr="387445CD">
        <w:tc>
          <w:tcPr>
            <w:tcW w:w="479" w:type="pct"/>
            <w:vAlign w:val="center"/>
          </w:tcPr>
          <w:p w14:paraId="33BB8481" w14:textId="77777777" w:rsidR="00996A6B" w:rsidRPr="00B45693" w:rsidRDefault="688E1FF2" w:rsidP="00D345EA">
            <w:pPr>
              <w:pStyle w:val="TableData"/>
              <w:framePr w:hSpace="0" w:wrap="auto" w:vAnchor="margin" w:hAnchor="text" w:xAlign="left" w:yAlign="inline"/>
            </w:pPr>
            <w:r>
              <w:t>3</w:t>
            </w:r>
          </w:p>
        </w:tc>
        <w:tc>
          <w:tcPr>
            <w:tcW w:w="987" w:type="pct"/>
            <w:vAlign w:val="center"/>
          </w:tcPr>
          <w:p w14:paraId="3BD70D80" w14:textId="40F7B274" w:rsidR="00996A6B" w:rsidRPr="00B45693" w:rsidRDefault="688E1FF2" w:rsidP="00D345EA">
            <w:pPr>
              <w:pStyle w:val="TableData"/>
              <w:framePr w:hSpace="0" w:wrap="auto" w:vAnchor="margin" w:hAnchor="text" w:xAlign="left" w:yAlign="inline"/>
            </w:pPr>
            <w:r>
              <w:t>9/3-9/9</w:t>
            </w:r>
          </w:p>
        </w:tc>
        <w:tc>
          <w:tcPr>
            <w:tcW w:w="3534" w:type="pct"/>
            <w:vAlign w:val="center"/>
          </w:tcPr>
          <w:p w14:paraId="2B8EAB93" w14:textId="587F5138" w:rsidR="00996A6B" w:rsidRPr="00B45693" w:rsidRDefault="688E1FF2" w:rsidP="00D345EA">
            <w:pPr>
              <w:pStyle w:val="TableData"/>
              <w:framePr w:hSpace="0" w:wrap="auto" w:vAnchor="margin" w:hAnchor="text" w:xAlign="left" w:yAlign="inline"/>
            </w:pPr>
            <w:r>
              <w:t>Food supply – what happened to the family farm?</w:t>
            </w:r>
          </w:p>
          <w:p w14:paraId="39251E80" w14:textId="0EF876B2" w:rsidR="00996A6B" w:rsidRPr="00B45693" w:rsidRDefault="688E1FF2" w:rsidP="00D345EA">
            <w:pPr>
              <w:pStyle w:val="TableData"/>
              <w:framePr w:hSpace="0" w:wrap="auto" w:vAnchor="margin" w:hAnchor="text" w:xAlign="left" w:yAlign="inline"/>
              <w:rPr>
                <w:b w:val="0"/>
              </w:rPr>
            </w:pPr>
            <w:r>
              <w:rPr>
                <w:b w:val="0"/>
              </w:rPr>
              <w:t>"Supersized Family Farms Transform Agriculture", WSJ, Oct. 2017</w:t>
            </w:r>
          </w:p>
          <w:p w14:paraId="442DA9A9" w14:textId="68E83568" w:rsidR="00996A6B" w:rsidRPr="00B45693" w:rsidRDefault="688E1FF2" w:rsidP="00D345EA">
            <w:pPr>
              <w:pStyle w:val="TableData"/>
              <w:framePr w:hSpace="0" w:wrap="auto" w:vAnchor="margin" w:hAnchor="text" w:xAlign="left" w:yAlign="inline"/>
              <w:rPr>
                <w:b w:val="0"/>
              </w:rPr>
            </w:pPr>
            <w:r>
              <w:rPr>
                <w:b w:val="0"/>
              </w:rPr>
              <w:t>Chapter 8 – Principles of Microeconomics</w:t>
            </w:r>
          </w:p>
        </w:tc>
      </w:tr>
      <w:tr w:rsidR="00996A6B" w:rsidRPr="00B45693" w14:paraId="379B401D" w14:textId="77777777" w:rsidTr="387445CD">
        <w:tc>
          <w:tcPr>
            <w:tcW w:w="479" w:type="pct"/>
            <w:vAlign w:val="center"/>
          </w:tcPr>
          <w:p w14:paraId="797CDFBB" w14:textId="77777777" w:rsidR="00996A6B" w:rsidRPr="00B45693" w:rsidRDefault="688E1FF2" w:rsidP="00D345EA">
            <w:pPr>
              <w:pStyle w:val="TableData"/>
              <w:framePr w:hSpace="0" w:wrap="auto" w:vAnchor="margin" w:hAnchor="text" w:xAlign="left" w:yAlign="inline"/>
            </w:pPr>
            <w:r>
              <w:t>4</w:t>
            </w:r>
          </w:p>
        </w:tc>
        <w:tc>
          <w:tcPr>
            <w:tcW w:w="987" w:type="pct"/>
            <w:vAlign w:val="center"/>
          </w:tcPr>
          <w:p w14:paraId="469FFA3A" w14:textId="6A4D9CA1" w:rsidR="00996A6B" w:rsidRPr="00B45693" w:rsidRDefault="688E1FF2" w:rsidP="00D345EA">
            <w:pPr>
              <w:pStyle w:val="TableData"/>
              <w:framePr w:hSpace="0" w:wrap="auto" w:vAnchor="margin" w:hAnchor="text" w:xAlign="left" w:yAlign="inline"/>
            </w:pPr>
            <w:r>
              <w:t>9/10-9/16</w:t>
            </w:r>
          </w:p>
        </w:tc>
        <w:tc>
          <w:tcPr>
            <w:tcW w:w="3534" w:type="pct"/>
            <w:vAlign w:val="center"/>
          </w:tcPr>
          <w:p w14:paraId="2AAB4F68" w14:textId="21A6FA17" w:rsidR="00996A6B" w:rsidRPr="00B45693" w:rsidRDefault="688E1FF2" w:rsidP="00D345EA">
            <w:pPr>
              <w:pStyle w:val="TableData"/>
              <w:framePr w:hSpace="0" w:wrap="auto" w:vAnchor="margin" w:hAnchor="text" w:xAlign="left" w:yAlign="inline"/>
            </w:pPr>
            <w:r>
              <w:t>Government programs and their impact – should we give poor households food boxes?</w:t>
            </w:r>
          </w:p>
          <w:p w14:paraId="059287F4" w14:textId="48D72457" w:rsidR="00996A6B" w:rsidRPr="00B45693" w:rsidRDefault="688E1FF2" w:rsidP="00D345EA">
            <w:pPr>
              <w:pStyle w:val="TableData"/>
              <w:framePr w:hSpace="0" w:wrap="auto" w:vAnchor="margin" w:hAnchor="text" w:xAlign="left" w:yAlign="inline"/>
            </w:pPr>
            <w:r>
              <w:rPr>
                <w:b w:val="0"/>
              </w:rPr>
              <w:t>"Trumps Harvest Box Isn't Viable in SNAP Overhaul", NYT, Feb. 2018</w:t>
            </w:r>
          </w:p>
          <w:p w14:paraId="024F4F20" w14:textId="7AC14901" w:rsidR="00996A6B" w:rsidRPr="00B45693" w:rsidRDefault="688E1FF2" w:rsidP="00D345EA">
            <w:pPr>
              <w:pStyle w:val="TableData"/>
              <w:framePr w:hSpace="0" w:wrap="auto" w:vAnchor="margin" w:hAnchor="text" w:xAlign="left" w:yAlign="inline"/>
              <w:rPr>
                <w:b w:val="0"/>
              </w:rPr>
            </w:pPr>
            <w:r>
              <w:rPr>
                <w:b w:val="0"/>
              </w:rPr>
              <w:lastRenderedPageBreak/>
              <w:t xml:space="preserve">Chapter 4 – Hubbard and O'Brien, </w:t>
            </w:r>
            <w:r w:rsidRPr="688E1FF2">
              <w:rPr>
                <w:b w:val="0"/>
                <w:u w:val="single"/>
              </w:rPr>
              <w:t>Microeconomics</w:t>
            </w:r>
          </w:p>
        </w:tc>
      </w:tr>
      <w:tr w:rsidR="00996A6B" w:rsidRPr="00B45693" w14:paraId="4D5EFA5C" w14:textId="77777777" w:rsidTr="387445CD">
        <w:tc>
          <w:tcPr>
            <w:tcW w:w="479" w:type="pct"/>
            <w:vAlign w:val="center"/>
          </w:tcPr>
          <w:p w14:paraId="59F768EF" w14:textId="77777777" w:rsidR="00996A6B" w:rsidRPr="00B45693" w:rsidRDefault="688E1FF2" w:rsidP="00D345EA">
            <w:pPr>
              <w:pStyle w:val="TableData"/>
              <w:framePr w:hSpace="0" w:wrap="auto" w:vAnchor="margin" w:hAnchor="text" w:xAlign="left" w:yAlign="inline"/>
            </w:pPr>
            <w:r>
              <w:lastRenderedPageBreak/>
              <w:t>5</w:t>
            </w:r>
          </w:p>
        </w:tc>
        <w:tc>
          <w:tcPr>
            <w:tcW w:w="987" w:type="pct"/>
            <w:vAlign w:val="center"/>
          </w:tcPr>
          <w:p w14:paraId="038185D9" w14:textId="60B58FB6" w:rsidR="00996A6B" w:rsidRPr="00B45693" w:rsidRDefault="688E1FF2" w:rsidP="00D345EA">
            <w:pPr>
              <w:pStyle w:val="TableData"/>
              <w:framePr w:hSpace="0" w:wrap="auto" w:vAnchor="margin" w:hAnchor="text" w:xAlign="left" w:yAlign="inline"/>
            </w:pPr>
            <w:r>
              <w:t>9/17-9/23</w:t>
            </w:r>
          </w:p>
        </w:tc>
        <w:tc>
          <w:tcPr>
            <w:tcW w:w="3534" w:type="pct"/>
            <w:vAlign w:val="center"/>
          </w:tcPr>
          <w:p w14:paraId="4DD4A004" w14:textId="053DB96F" w:rsidR="00996A6B" w:rsidRPr="00B45693" w:rsidRDefault="387445CD" w:rsidP="009A51A5">
            <w:pPr>
              <w:pStyle w:val="TableData"/>
              <w:framePr w:hSpace="0" w:wrap="auto" w:vAnchor="margin" w:hAnchor="text" w:xAlign="left" w:yAlign="inline"/>
            </w:pPr>
            <w:r>
              <w:t>A global look at food - why do my berries come from South America?</w:t>
            </w:r>
          </w:p>
          <w:p w14:paraId="63065EFF" w14:textId="29AAD986" w:rsidR="00996A6B" w:rsidRPr="00B45693" w:rsidRDefault="688E1FF2" w:rsidP="009A51A5">
            <w:pPr>
              <w:pStyle w:val="TableData"/>
              <w:framePr w:hSpace="0" w:wrap="auto" w:vAnchor="margin" w:hAnchor="text" w:xAlign="left" w:yAlign="inline"/>
            </w:pPr>
            <w:r>
              <w:rPr>
                <w:b w:val="0"/>
              </w:rPr>
              <w:t>Chapter 2, 20 – Principles of Microeconomics</w:t>
            </w:r>
          </w:p>
          <w:p w14:paraId="0B7858EB" w14:textId="704246D7" w:rsidR="00996A6B" w:rsidRPr="00B45693" w:rsidRDefault="688E1FF2" w:rsidP="009A51A5">
            <w:pPr>
              <w:pStyle w:val="TableData"/>
              <w:framePr w:hSpace="0" w:wrap="auto" w:vAnchor="margin" w:hAnchor="text" w:xAlign="left" w:yAlign="inline"/>
              <w:rPr>
                <w:b w:val="0"/>
              </w:rPr>
            </w:pPr>
            <w:r>
              <w:rPr>
                <w:b w:val="0"/>
              </w:rPr>
              <w:t xml:space="preserve">"Why Does America Regulate the Trade in Raisins?", </w:t>
            </w:r>
            <w:r w:rsidRPr="688E1FF2">
              <w:rPr>
                <w:b w:val="0"/>
                <w:u w:val="single"/>
              </w:rPr>
              <w:t>The Economist</w:t>
            </w:r>
            <w:r>
              <w:rPr>
                <w:b w:val="0"/>
              </w:rPr>
              <w:t>, April 2013</w:t>
            </w:r>
          </w:p>
          <w:p w14:paraId="1AF89453" w14:textId="169EEC23" w:rsidR="00996A6B" w:rsidRPr="00B45693" w:rsidRDefault="688E1FF2" w:rsidP="009A51A5">
            <w:pPr>
              <w:pStyle w:val="TableData"/>
              <w:framePr w:hSpace="0" w:wrap="auto" w:vAnchor="margin" w:hAnchor="text" w:xAlign="left" w:yAlign="inline"/>
              <w:rPr>
                <w:b w:val="0"/>
              </w:rPr>
            </w:pPr>
            <w:r>
              <w:rPr>
                <w:b w:val="0"/>
              </w:rPr>
              <w:t xml:space="preserve">"Consumers' Welfare and Off-Season Produce Imports", </w:t>
            </w:r>
            <w:r w:rsidRPr="688E1FF2">
              <w:rPr>
                <w:b w:val="0"/>
                <w:u w:val="single"/>
              </w:rPr>
              <w:t>ERAE</w:t>
            </w:r>
            <w:r>
              <w:rPr>
                <w:b w:val="0"/>
              </w:rPr>
              <w:t>, Nov. 2015</w:t>
            </w:r>
          </w:p>
        </w:tc>
      </w:tr>
      <w:tr w:rsidR="00996A6B" w:rsidRPr="00B45693" w14:paraId="4FB38263" w14:textId="77777777" w:rsidTr="387445CD">
        <w:tc>
          <w:tcPr>
            <w:tcW w:w="479" w:type="pct"/>
            <w:vAlign w:val="center"/>
          </w:tcPr>
          <w:p w14:paraId="4FB77CD4" w14:textId="77777777" w:rsidR="00996A6B" w:rsidRPr="00B45693" w:rsidRDefault="688E1FF2" w:rsidP="00D345EA">
            <w:pPr>
              <w:pStyle w:val="TableData"/>
              <w:framePr w:hSpace="0" w:wrap="auto" w:vAnchor="margin" w:hAnchor="text" w:xAlign="left" w:yAlign="inline"/>
            </w:pPr>
            <w:r>
              <w:t>6</w:t>
            </w:r>
          </w:p>
        </w:tc>
        <w:tc>
          <w:tcPr>
            <w:tcW w:w="987" w:type="pct"/>
            <w:vAlign w:val="center"/>
          </w:tcPr>
          <w:p w14:paraId="4D3CAFF3" w14:textId="13262BEA" w:rsidR="00996A6B" w:rsidRPr="00B45693" w:rsidRDefault="688E1FF2" w:rsidP="00D345EA">
            <w:pPr>
              <w:pStyle w:val="TableData"/>
              <w:framePr w:hSpace="0" w:wrap="auto" w:vAnchor="margin" w:hAnchor="text" w:xAlign="left" w:yAlign="inline"/>
            </w:pPr>
            <w:r>
              <w:t>9/24-9/30</w:t>
            </w:r>
          </w:p>
        </w:tc>
        <w:tc>
          <w:tcPr>
            <w:tcW w:w="3534" w:type="pct"/>
            <w:vAlign w:val="center"/>
          </w:tcPr>
          <w:p w14:paraId="3762283D" w14:textId="32819009" w:rsidR="00996A6B" w:rsidRPr="00B45693" w:rsidRDefault="688E1FF2" w:rsidP="00D345EA">
            <w:pPr>
              <w:pStyle w:val="TableData"/>
              <w:framePr w:hSpace="0" w:wrap="auto" w:vAnchor="margin" w:hAnchor="text" w:xAlign="left" w:yAlign="inline"/>
            </w:pPr>
            <w:r>
              <w:t>Food security – do we have enough to eat?</w:t>
            </w:r>
          </w:p>
          <w:p w14:paraId="11CCFFC2" w14:textId="46C99666" w:rsidR="00996A6B" w:rsidRPr="00B45693" w:rsidRDefault="688E1FF2" w:rsidP="00D345EA">
            <w:pPr>
              <w:pStyle w:val="TableData"/>
              <w:framePr w:hSpace="0" w:wrap="auto" w:vAnchor="margin" w:hAnchor="text" w:xAlign="left" w:yAlign="inline"/>
            </w:pPr>
            <w:r>
              <w:rPr>
                <w:b w:val="0"/>
              </w:rPr>
              <w:t>The State of Food Security and Nutrition in the World – FAO, 2017</w:t>
            </w:r>
          </w:p>
          <w:p w14:paraId="2C36DC70" w14:textId="16E14391" w:rsidR="00996A6B" w:rsidRPr="00B45693" w:rsidRDefault="688E1FF2" w:rsidP="00D345EA">
            <w:pPr>
              <w:pStyle w:val="TableData"/>
              <w:framePr w:hSpace="0" w:wrap="auto" w:vAnchor="margin" w:hAnchor="text" w:xAlign="left" w:yAlign="inline"/>
              <w:rPr>
                <w:b w:val="0"/>
              </w:rPr>
            </w:pPr>
            <w:r>
              <w:rPr>
                <w:b w:val="0"/>
              </w:rPr>
              <w:t xml:space="preserve">"On Food Security and the Economic Valuation of Food", </w:t>
            </w:r>
            <w:r w:rsidRPr="688E1FF2">
              <w:rPr>
                <w:b w:val="0"/>
                <w:u w:val="single"/>
              </w:rPr>
              <w:t>Food Policy</w:t>
            </w:r>
            <w:r>
              <w:rPr>
                <w:b w:val="0"/>
              </w:rPr>
              <w:t>, May 2017</w:t>
            </w:r>
          </w:p>
        </w:tc>
      </w:tr>
      <w:tr w:rsidR="00996A6B" w:rsidRPr="00B45693" w14:paraId="7ADBB222" w14:textId="77777777" w:rsidTr="387445CD">
        <w:tc>
          <w:tcPr>
            <w:tcW w:w="479" w:type="pct"/>
            <w:vAlign w:val="center"/>
          </w:tcPr>
          <w:p w14:paraId="349DF7AB" w14:textId="77777777" w:rsidR="00996A6B" w:rsidRPr="00B45693" w:rsidRDefault="688E1FF2" w:rsidP="00D345EA">
            <w:pPr>
              <w:pStyle w:val="TableData"/>
              <w:framePr w:hSpace="0" w:wrap="auto" w:vAnchor="margin" w:hAnchor="text" w:xAlign="left" w:yAlign="inline"/>
            </w:pPr>
            <w:r>
              <w:t>7</w:t>
            </w:r>
          </w:p>
        </w:tc>
        <w:tc>
          <w:tcPr>
            <w:tcW w:w="987" w:type="pct"/>
            <w:vAlign w:val="center"/>
          </w:tcPr>
          <w:p w14:paraId="2B331D96" w14:textId="3E77F833" w:rsidR="00996A6B" w:rsidRPr="00B45693" w:rsidRDefault="688E1FF2" w:rsidP="00D345EA">
            <w:pPr>
              <w:pStyle w:val="TableData"/>
              <w:framePr w:hSpace="0" w:wrap="auto" w:vAnchor="margin" w:hAnchor="text" w:xAlign="left" w:yAlign="inline"/>
            </w:pPr>
            <w:r>
              <w:t>10/1-10/7</w:t>
            </w:r>
          </w:p>
        </w:tc>
        <w:tc>
          <w:tcPr>
            <w:tcW w:w="3534" w:type="pct"/>
            <w:vAlign w:val="center"/>
          </w:tcPr>
          <w:p w14:paraId="511D464F" w14:textId="48093069" w:rsidR="00996A6B" w:rsidRPr="00B45693" w:rsidRDefault="688E1FF2" w:rsidP="00D345EA">
            <w:pPr>
              <w:pStyle w:val="TableData"/>
              <w:framePr w:hSpace="0" w:wrap="auto" w:vAnchor="margin" w:hAnchor="text" w:xAlign="left" w:yAlign="inline"/>
            </w:pPr>
            <w:r>
              <w:t xml:space="preserve">Food and health – why is fast food so cheap? </w:t>
            </w:r>
          </w:p>
          <w:p w14:paraId="3BBBD2F5" w14:textId="1E8F9080" w:rsidR="00996A6B" w:rsidRPr="00B45693" w:rsidRDefault="688E1FF2" w:rsidP="00D345EA">
            <w:pPr>
              <w:pStyle w:val="TableData"/>
              <w:framePr w:hSpace="0" w:wrap="auto" w:vAnchor="margin" w:hAnchor="text" w:xAlign="left" w:yAlign="inline"/>
            </w:pPr>
            <w:r>
              <w:rPr>
                <w:b w:val="0"/>
              </w:rPr>
              <w:t xml:space="preserve">"Why Fast Food Is Cheap. Really Cheap.", </w:t>
            </w:r>
            <w:proofErr w:type="spellStart"/>
            <w:r>
              <w:rPr>
                <w:b w:val="0"/>
              </w:rPr>
              <w:t>MarketPlace</w:t>
            </w:r>
            <w:proofErr w:type="spellEnd"/>
            <w:r>
              <w:rPr>
                <w:b w:val="0"/>
              </w:rPr>
              <w:t>, March 2016</w:t>
            </w:r>
          </w:p>
          <w:p w14:paraId="6302BB63" w14:textId="4C3149CC" w:rsidR="00996A6B" w:rsidRPr="00B45693" w:rsidRDefault="688E1FF2" w:rsidP="00D345EA">
            <w:pPr>
              <w:pStyle w:val="TableData"/>
              <w:framePr w:hSpace="0" w:wrap="auto" w:vAnchor="margin" w:hAnchor="text" w:xAlign="left" w:yAlign="inline"/>
              <w:rPr>
                <w:b w:val="0"/>
              </w:rPr>
            </w:pPr>
            <w:r>
              <w:rPr>
                <w:b w:val="0"/>
              </w:rPr>
              <w:t>"Is Junk Food Really Cheaper", NYT, Sept. 2011</w:t>
            </w:r>
          </w:p>
        </w:tc>
      </w:tr>
      <w:tr w:rsidR="00996A6B" w:rsidRPr="00B45693" w14:paraId="095EE415" w14:textId="77777777" w:rsidTr="387445CD">
        <w:tc>
          <w:tcPr>
            <w:tcW w:w="479" w:type="pct"/>
            <w:vAlign w:val="center"/>
          </w:tcPr>
          <w:p w14:paraId="594DB524" w14:textId="77777777" w:rsidR="00996A6B" w:rsidRPr="00B45693" w:rsidRDefault="688E1FF2" w:rsidP="00D345EA">
            <w:pPr>
              <w:pStyle w:val="TableData"/>
              <w:framePr w:hSpace="0" w:wrap="auto" w:vAnchor="margin" w:hAnchor="text" w:xAlign="left" w:yAlign="inline"/>
            </w:pPr>
            <w:r>
              <w:t>8</w:t>
            </w:r>
          </w:p>
        </w:tc>
        <w:tc>
          <w:tcPr>
            <w:tcW w:w="987" w:type="pct"/>
            <w:vAlign w:val="center"/>
          </w:tcPr>
          <w:p w14:paraId="152B0A69" w14:textId="49389680" w:rsidR="00996A6B" w:rsidRPr="00B45693" w:rsidRDefault="688E1FF2" w:rsidP="00D345EA">
            <w:pPr>
              <w:pStyle w:val="TableData"/>
              <w:framePr w:hSpace="0" w:wrap="auto" w:vAnchor="margin" w:hAnchor="text" w:xAlign="left" w:yAlign="inline"/>
            </w:pPr>
            <w:r>
              <w:t>10/8-10/14</w:t>
            </w:r>
          </w:p>
        </w:tc>
        <w:tc>
          <w:tcPr>
            <w:tcW w:w="3534" w:type="pct"/>
            <w:vAlign w:val="center"/>
          </w:tcPr>
          <w:p w14:paraId="2F3B19F0" w14:textId="3FFFFE6B" w:rsidR="00996A6B" w:rsidRPr="00B45693" w:rsidRDefault="688E1FF2" w:rsidP="00D345EA">
            <w:pPr>
              <w:pStyle w:val="TableData"/>
              <w:framePr w:hSpace="0" w:wrap="auto" w:vAnchor="margin" w:hAnchor="text" w:xAlign="left" w:yAlign="inline"/>
            </w:pPr>
            <w:r>
              <w:t>Fall break?</w:t>
            </w:r>
          </w:p>
        </w:tc>
      </w:tr>
      <w:tr w:rsidR="00996A6B" w:rsidRPr="00B45693" w14:paraId="35650BD2" w14:textId="77777777" w:rsidTr="387445CD">
        <w:tc>
          <w:tcPr>
            <w:tcW w:w="479" w:type="pct"/>
            <w:vAlign w:val="center"/>
          </w:tcPr>
          <w:p w14:paraId="1860AF94" w14:textId="77777777" w:rsidR="00996A6B" w:rsidRPr="00B45693" w:rsidRDefault="688E1FF2" w:rsidP="00D345EA">
            <w:pPr>
              <w:pStyle w:val="TableData"/>
              <w:framePr w:hSpace="0" w:wrap="auto" w:vAnchor="margin" w:hAnchor="text" w:xAlign="left" w:yAlign="inline"/>
            </w:pPr>
            <w:r>
              <w:t>9</w:t>
            </w:r>
          </w:p>
        </w:tc>
        <w:tc>
          <w:tcPr>
            <w:tcW w:w="987" w:type="pct"/>
            <w:vAlign w:val="center"/>
          </w:tcPr>
          <w:p w14:paraId="503C9236" w14:textId="33EE3083" w:rsidR="00996A6B" w:rsidRPr="00B45693" w:rsidRDefault="688E1FF2" w:rsidP="00D345EA">
            <w:pPr>
              <w:pStyle w:val="TableData"/>
              <w:framePr w:hSpace="0" w:wrap="auto" w:vAnchor="margin" w:hAnchor="text" w:xAlign="left" w:yAlign="inline"/>
            </w:pPr>
            <w:r>
              <w:t>10/15-10/21</w:t>
            </w:r>
          </w:p>
        </w:tc>
        <w:tc>
          <w:tcPr>
            <w:tcW w:w="3534" w:type="pct"/>
            <w:vAlign w:val="center"/>
          </w:tcPr>
          <w:p w14:paraId="178FBFFF" w14:textId="04AA91D0" w:rsidR="00996A6B" w:rsidRPr="00B45693" w:rsidRDefault="688E1FF2" w:rsidP="00D345EA">
            <w:pPr>
              <w:pStyle w:val="TableData"/>
              <w:framePr w:hSpace="0" w:wrap="auto" w:vAnchor="margin" w:hAnchor="text" w:xAlign="left" w:yAlign="inline"/>
            </w:pPr>
            <w:r>
              <w:t>Food waste – is dumpster diving a reasonable alternative to grocery shopping?</w:t>
            </w:r>
          </w:p>
          <w:p w14:paraId="31144455" w14:textId="38753061" w:rsidR="00996A6B" w:rsidRPr="00B45693" w:rsidRDefault="387445CD" w:rsidP="00D345EA">
            <w:pPr>
              <w:pStyle w:val="TableData"/>
              <w:framePr w:hSpace="0" w:wrap="auto" w:vAnchor="margin" w:hAnchor="text" w:xAlign="left" w:yAlign="inline"/>
            </w:pPr>
            <w:r>
              <w:rPr>
                <w:b w:val="0"/>
              </w:rPr>
              <w:t>"Just Eat It" documentary</w:t>
            </w:r>
          </w:p>
          <w:p w14:paraId="3EC20C77" w14:textId="3C0CC074" w:rsidR="00996A6B" w:rsidRPr="00B45693" w:rsidRDefault="387445CD" w:rsidP="00D345EA">
            <w:pPr>
              <w:pStyle w:val="TableData"/>
              <w:framePr w:hSpace="0" w:wrap="auto" w:vAnchor="margin" w:hAnchor="text" w:xAlign="left" w:yAlign="inline"/>
              <w:rPr>
                <w:b w:val="0"/>
              </w:rPr>
            </w:pPr>
            <w:r>
              <w:rPr>
                <w:b w:val="0"/>
              </w:rPr>
              <w:t xml:space="preserve">"A New Market for Old and Ugly Fruit and Vegetables", </w:t>
            </w:r>
            <w:r w:rsidRPr="387445CD">
              <w:rPr>
                <w:b w:val="0"/>
                <w:u w:val="single"/>
              </w:rPr>
              <w:t>Economist</w:t>
            </w:r>
            <w:r>
              <w:rPr>
                <w:b w:val="0"/>
              </w:rPr>
              <w:t>, Jan. 2018</w:t>
            </w:r>
          </w:p>
        </w:tc>
      </w:tr>
      <w:tr w:rsidR="00996A6B" w:rsidRPr="00B45693" w14:paraId="3CCF0B8C" w14:textId="77777777" w:rsidTr="387445CD">
        <w:tc>
          <w:tcPr>
            <w:tcW w:w="479" w:type="pct"/>
            <w:vAlign w:val="center"/>
          </w:tcPr>
          <w:p w14:paraId="008341EC" w14:textId="04C4146D" w:rsidR="00996A6B" w:rsidRPr="00B45693" w:rsidRDefault="387445CD" w:rsidP="688E1FF2">
            <w:pPr>
              <w:pStyle w:val="TableData"/>
              <w:framePr w:hSpace="0" w:wrap="auto" w:vAnchor="margin" w:hAnchor="text" w:xAlign="left" w:yAlign="inline"/>
              <w:spacing w:line="259" w:lineRule="auto"/>
            </w:pPr>
            <w:r>
              <w:t>10</w:t>
            </w:r>
          </w:p>
        </w:tc>
        <w:tc>
          <w:tcPr>
            <w:tcW w:w="987" w:type="pct"/>
            <w:vAlign w:val="center"/>
          </w:tcPr>
          <w:p w14:paraId="4684AAEA" w14:textId="19D140A1" w:rsidR="00996A6B" w:rsidRPr="00B45693" w:rsidRDefault="387445CD" w:rsidP="00D345EA">
            <w:pPr>
              <w:pStyle w:val="TableData"/>
              <w:framePr w:hSpace="0" w:wrap="auto" w:vAnchor="margin" w:hAnchor="text" w:xAlign="left" w:yAlign="inline"/>
            </w:pPr>
            <w:r>
              <w:t>10/22-10/28</w:t>
            </w:r>
          </w:p>
        </w:tc>
        <w:tc>
          <w:tcPr>
            <w:tcW w:w="3534" w:type="pct"/>
            <w:vAlign w:val="center"/>
          </w:tcPr>
          <w:p w14:paraId="65433E7C" w14:textId="310A96DA" w:rsidR="00996A6B" w:rsidRPr="00B45693" w:rsidRDefault="387445CD" w:rsidP="387445CD">
            <w:pPr>
              <w:pStyle w:val="TableData"/>
              <w:framePr w:hSpace="0" w:wrap="auto" w:vAnchor="margin" w:hAnchor="text" w:xAlign="left" w:yAlign="inline"/>
              <w:rPr>
                <w:b w:val="0"/>
              </w:rPr>
            </w:pPr>
            <w:r w:rsidRPr="387445CD">
              <w:rPr>
                <w:bCs/>
              </w:rPr>
              <w:t>Food and poverty – how do diets change as incomes increase?</w:t>
            </w:r>
          </w:p>
          <w:p w14:paraId="6A9DA4FA" w14:textId="7CC386DC" w:rsidR="00996A6B" w:rsidRPr="00B45693" w:rsidRDefault="387445CD" w:rsidP="387445CD">
            <w:pPr>
              <w:pStyle w:val="TableData"/>
              <w:framePr w:hSpace="0" w:wrap="auto" w:vAnchor="margin" w:hAnchor="text" w:xAlign="left" w:yAlign="inline"/>
              <w:rPr>
                <w:bCs/>
              </w:rPr>
            </w:pPr>
            <w:r w:rsidRPr="387445CD">
              <w:rPr>
                <w:b w:val="0"/>
              </w:rPr>
              <w:t xml:space="preserve">"The Association Between Socioeconomic Status and Adult Fast Food Consumption in the U.S.", </w:t>
            </w:r>
            <w:r w:rsidRPr="387445CD">
              <w:rPr>
                <w:b w:val="0"/>
                <w:u w:val="single"/>
              </w:rPr>
              <w:t>Economics and Human Biology</w:t>
            </w:r>
            <w:r w:rsidRPr="387445CD">
              <w:rPr>
                <w:b w:val="0"/>
              </w:rPr>
              <w:t>, Nov. 2017</w:t>
            </w:r>
          </w:p>
        </w:tc>
      </w:tr>
      <w:tr w:rsidR="00996A6B" w:rsidRPr="00B45693" w14:paraId="34F19C2E" w14:textId="77777777" w:rsidTr="387445CD">
        <w:tc>
          <w:tcPr>
            <w:tcW w:w="479" w:type="pct"/>
            <w:vAlign w:val="center"/>
          </w:tcPr>
          <w:p w14:paraId="6DFAD5F2" w14:textId="6591B414" w:rsidR="00996A6B" w:rsidRPr="00B45693" w:rsidRDefault="387445CD" w:rsidP="00D345EA">
            <w:pPr>
              <w:pStyle w:val="TableData"/>
              <w:framePr w:hSpace="0" w:wrap="auto" w:vAnchor="margin" w:hAnchor="text" w:xAlign="left" w:yAlign="inline"/>
            </w:pPr>
            <w:r>
              <w:t>11</w:t>
            </w:r>
          </w:p>
        </w:tc>
        <w:tc>
          <w:tcPr>
            <w:tcW w:w="987" w:type="pct"/>
            <w:vAlign w:val="center"/>
          </w:tcPr>
          <w:p w14:paraId="4AEE87D2" w14:textId="53D9F518" w:rsidR="00996A6B" w:rsidRPr="00B45693" w:rsidRDefault="387445CD" w:rsidP="00D345EA">
            <w:pPr>
              <w:pStyle w:val="TableData"/>
              <w:framePr w:hSpace="0" w:wrap="auto" w:vAnchor="margin" w:hAnchor="text" w:xAlign="left" w:yAlign="inline"/>
            </w:pPr>
            <w:r>
              <w:t>10/29-11/4</w:t>
            </w:r>
          </w:p>
        </w:tc>
        <w:tc>
          <w:tcPr>
            <w:tcW w:w="3534" w:type="pct"/>
            <w:vAlign w:val="center"/>
          </w:tcPr>
          <w:p w14:paraId="3A53E4F7" w14:textId="0E6B88CC" w:rsidR="00996A6B" w:rsidRPr="00B45693" w:rsidRDefault="387445CD" w:rsidP="00D345EA">
            <w:pPr>
              <w:pStyle w:val="TableData"/>
              <w:framePr w:hSpace="0" w:wrap="auto" w:vAnchor="margin" w:hAnchor="text" w:xAlign="left" w:yAlign="inline"/>
              <w:rPr>
                <w:b w:val="0"/>
              </w:rPr>
            </w:pPr>
            <w:r w:rsidRPr="387445CD">
              <w:rPr>
                <w:bCs/>
              </w:rPr>
              <w:t>Obesity – in a land of overabundance, what are the extra calories costing us?</w:t>
            </w:r>
          </w:p>
          <w:p w14:paraId="70FF6647" w14:textId="76665FF7" w:rsidR="00996A6B" w:rsidRPr="00B45693" w:rsidRDefault="387445CD" w:rsidP="387445CD">
            <w:pPr>
              <w:pStyle w:val="TableData"/>
              <w:framePr w:hSpace="0" w:wrap="auto" w:vAnchor="margin" w:hAnchor="text" w:xAlign="left" w:yAlign="inline"/>
              <w:rPr>
                <w:bCs/>
              </w:rPr>
            </w:pPr>
            <w:r>
              <w:rPr>
                <w:b w:val="0"/>
              </w:rPr>
              <w:t xml:space="preserve">"Fast Food Prices, Obesity, and the Minimum Wage", </w:t>
            </w:r>
            <w:r w:rsidRPr="387445CD">
              <w:rPr>
                <w:b w:val="0"/>
                <w:u w:val="single"/>
              </w:rPr>
              <w:t>Economics and Human Biology</w:t>
            </w:r>
            <w:r>
              <w:rPr>
                <w:b w:val="0"/>
              </w:rPr>
              <w:t>, March 2013</w:t>
            </w:r>
          </w:p>
          <w:p w14:paraId="3BDD5423" w14:textId="6993DCB2" w:rsidR="00996A6B" w:rsidRPr="00B45693" w:rsidRDefault="387445CD" w:rsidP="387445CD">
            <w:pPr>
              <w:pStyle w:val="TableData"/>
              <w:framePr w:hSpace="0" w:wrap="auto" w:vAnchor="margin" w:hAnchor="text" w:xAlign="left" w:yAlign="inline"/>
              <w:rPr>
                <w:b w:val="0"/>
                <w:u w:val="single"/>
              </w:rPr>
            </w:pPr>
            <w:r>
              <w:rPr>
                <w:b w:val="0"/>
              </w:rPr>
              <w:t xml:space="preserve">"An Economy of Scales: A Selective Review of Obesity's Economic Causes, Consequences, and Solutions", </w:t>
            </w:r>
            <w:r w:rsidRPr="387445CD">
              <w:rPr>
                <w:b w:val="0"/>
                <w:u w:val="single"/>
              </w:rPr>
              <w:t>Journal of Health Economics</w:t>
            </w:r>
            <w:r>
              <w:rPr>
                <w:b w:val="0"/>
              </w:rPr>
              <w:t>, Sept. 2015</w:t>
            </w:r>
          </w:p>
        </w:tc>
      </w:tr>
      <w:tr w:rsidR="00996A6B" w:rsidRPr="00B45693" w14:paraId="172E0BC9" w14:textId="77777777" w:rsidTr="387445CD">
        <w:tc>
          <w:tcPr>
            <w:tcW w:w="479" w:type="pct"/>
            <w:vAlign w:val="center"/>
          </w:tcPr>
          <w:p w14:paraId="340165E8" w14:textId="58E7D021" w:rsidR="00996A6B" w:rsidRPr="00B45693" w:rsidRDefault="387445CD" w:rsidP="00D345EA">
            <w:pPr>
              <w:pStyle w:val="TableData"/>
              <w:framePr w:hSpace="0" w:wrap="auto" w:vAnchor="margin" w:hAnchor="text" w:xAlign="left" w:yAlign="inline"/>
            </w:pPr>
            <w:r>
              <w:lastRenderedPageBreak/>
              <w:t>12</w:t>
            </w:r>
          </w:p>
        </w:tc>
        <w:tc>
          <w:tcPr>
            <w:tcW w:w="987" w:type="pct"/>
            <w:vAlign w:val="center"/>
          </w:tcPr>
          <w:p w14:paraId="34AF3CEA" w14:textId="326996DC" w:rsidR="00996A6B" w:rsidRPr="00B45693" w:rsidRDefault="387445CD" w:rsidP="00D345EA">
            <w:pPr>
              <w:pStyle w:val="TableData"/>
              <w:framePr w:hSpace="0" w:wrap="auto" w:vAnchor="margin" w:hAnchor="text" w:xAlign="left" w:yAlign="inline"/>
            </w:pPr>
            <w:r>
              <w:t>11/5-11/11</w:t>
            </w:r>
          </w:p>
        </w:tc>
        <w:tc>
          <w:tcPr>
            <w:tcW w:w="3534" w:type="pct"/>
            <w:vAlign w:val="center"/>
          </w:tcPr>
          <w:p w14:paraId="78E8E14B" w14:textId="32B8961C" w:rsidR="00996A6B" w:rsidRPr="00B45693" w:rsidRDefault="387445CD" w:rsidP="00D345EA">
            <w:pPr>
              <w:pStyle w:val="TableData"/>
              <w:framePr w:hSpace="0" w:wrap="auto" w:vAnchor="margin" w:hAnchor="text" w:xAlign="left" w:yAlign="inline"/>
              <w:rPr>
                <w:b w:val="0"/>
              </w:rPr>
            </w:pPr>
            <w:r w:rsidRPr="387445CD">
              <w:rPr>
                <w:bCs/>
              </w:rPr>
              <w:t>Local food scene – what is a food desert? And why do they exist?</w:t>
            </w:r>
          </w:p>
          <w:p w14:paraId="2C25703C" w14:textId="7031C5D7" w:rsidR="00996A6B" w:rsidRPr="00B45693" w:rsidRDefault="387445CD" w:rsidP="387445CD">
            <w:pPr>
              <w:pStyle w:val="TableData"/>
              <w:framePr w:hSpace="0" w:wrap="auto" w:vAnchor="margin" w:hAnchor="text" w:xAlign="left" w:yAlign="inline"/>
              <w:rPr>
                <w:bCs/>
                <w:u w:val="single"/>
              </w:rPr>
            </w:pPr>
            <w:r>
              <w:rPr>
                <w:b w:val="0"/>
              </w:rPr>
              <w:t xml:space="preserve">"Identifying and Measuring Food Deserts in Rural Ohio", </w:t>
            </w:r>
            <w:r w:rsidRPr="387445CD">
              <w:rPr>
                <w:b w:val="0"/>
                <w:u w:val="single"/>
              </w:rPr>
              <w:t xml:space="preserve">Journal of </w:t>
            </w:r>
            <w:proofErr w:type="spellStart"/>
            <w:r w:rsidRPr="387445CD">
              <w:rPr>
                <w:b w:val="0"/>
                <w:u w:val="single"/>
              </w:rPr>
              <w:t>Extenstion</w:t>
            </w:r>
            <w:proofErr w:type="spellEnd"/>
            <w:r>
              <w:rPr>
                <w:b w:val="0"/>
              </w:rPr>
              <w:t>, June 2012</w:t>
            </w:r>
          </w:p>
          <w:p w14:paraId="11F4D524" w14:textId="0ECFCEB6" w:rsidR="00996A6B" w:rsidRPr="00B45693" w:rsidRDefault="387445CD" w:rsidP="00D345EA">
            <w:pPr>
              <w:pStyle w:val="TableData"/>
              <w:framePr w:hSpace="0" w:wrap="auto" w:vAnchor="margin" w:hAnchor="text" w:xAlign="left" w:yAlign="inline"/>
              <w:rPr>
                <w:b w:val="0"/>
              </w:rPr>
            </w:pPr>
            <w:r>
              <w:rPr>
                <w:b w:val="0"/>
              </w:rPr>
              <w:t>" Food Deserts and Food Swamps: A Health Crisis in Ohio", Public News Service, July 2015</w:t>
            </w:r>
          </w:p>
          <w:p w14:paraId="41C0A95C" w14:textId="7B8961F9" w:rsidR="00996A6B" w:rsidRPr="00B45693" w:rsidRDefault="387445CD" w:rsidP="00D345EA">
            <w:pPr>
              <w:pStyle w:val="TableData"/>
              <w:framePr w:hSpace="0" w:wrap="auto" w:vAnchor="margin" w:hAnchor="text" w:xAlign="left" w:yAlign="inline"/>
              <w:rPr>
                <w:b w:val="0"/>
              </w:rPr>
            </w:pPr>
            <w:r>
              <w:rPr>
                <w:b w:val="0"/>
              </w:rPr>
              <w:t>Food Access Mapping, columbus.gov</w:t>
            </w:r>
          </w:p>
        </w:tc>
      </w:tr>
      <w:tr w:rsidR="00996A6B" w:rsidRPr="00B45693" w14:paraId="3BA38CBE" w14:textId="77777777" w:rsidTr="387445CD">
        <w:tc>
          <w:tcPr>
            <w:tcW w:w="479" w:type="pct"/>
            <w:vAlign w:val="center"/>
          </w:tcPr>
          <w:p w14:paraId="5C86DDEF" w14:textId="77777777" w:rsidR="00996A6B" w:rsidRPr="00B45693" w:rsidRDefault="688E1FF2" w:rsidP="00D345EA">
            <w:pPr>
              <w:pStyle w:val="TableData"/>
              <w:framePr w:hSpace="0" w:wrap="auto" w:vAnchor="margin" w:hAnchor="text" w:xAlign="left" w:yAlign="inline"/>
            </w:pPr>
            <w:r>
              <w:t>13</w:t>
            </w:r>
          </w:p>
        </w:tc>
        <w:tc>
          <w:tcPr>
            <w:tcW w:w="987" w:type="pct"/>
            <w:vAlign w:val="center"/>
          </w:tcPr>
          <w:p w14:paraId="3CFCF157" w14:textId="6B396823" w:rsidR="00996A6B" w:rsidRPr="00B45693" w:rsidRDefault="688E1FF2" w:rsidP="00D345EA">
            <w:pPr>
              <w:pStyle w:val="TableData"/>
              <w:framePr w:hSpace="0" w:wrap="auto" w:vAnchor="margin" w:hAnchor="text" w:xAlign="left" w:yAlign="inline"/>
            </w:pPr>
            <w:r>
              <w:t>11/12-11/18</w:t>
            </w:r>
          </w:p>
        </w:tc>
        <w:tc>
          <w:tcPr>
            <w:tcW w:w="3534" w:type="pct"/>
            <w:vAlign w:val="center"/>
          </w:tcPr>
          <w:p w14:paraId="093D9E25" w14:textId="473B79E7" w:rsidR="00996A6B" w:rsidRPr="00B45693" w:rsidRDefault="387445CD" w:rsidP="00D345EA">
            <w:pPr>
              <w:pStyle w:val="TableData"/>
              <w:framePr w:hSpace="0" w:wrap="auto" w:vAnchor="margin" w:hAnchor="text" w:xAlign="left" w:yAlign="inline"/>
            </w:pPr>
            <w:r>
              <w:t xml:space="preserve">Fair trade – </w:t>
            </w:r>
            <w:proofErr w:type="gramStart"/>
            <w:r>
              <w:t>who</w:t>
            </w:r>
            <w:proofErr w:type="gramEnd"/>
            <w:r>
              <w:t xml:space="preserve"> picked your coffee beans?</w:t>
            </w:r>
          </w:p>
          <w:p w14:paraId="024BCE3D" w14:textId="2D4D123C" w:rsidR="00996A6B" w:rsidRPr="00B45693" w:rsidRDefault="387445CD" w:rsidP="00D345EA">
            <w:pPr>
              <w:pStyle w:val="TableData"/>
              <w:framePr w:hSpace="0" w:wrap="auto" w:vAnchor="margin" w:hAnchor="text" w:xAlign="left" w:yAlign="inline"/>
            </w:pPr>
            <w:r>
              <w:rPr>
                <w:b w:val="0"/>
              </w:rPr>
              <w:t xml:space="preserve">"The Problem with Fair Trade Coffee", </w:t>
            </w:r>
            <w:r w:rsidRPr="387445CD">
              <w:rPr>
                <w:b w:val="0"/>
                <w:u w:val="single"/>
              </w:rPr>
              <w:t>Stanford Social Innovation Review</w:t>
            </w:r>
            <w:r>
              <w:rPr>
                <w:b w:val="0"/>
              </w:rPr>
              <w:t>, Summer 2011</w:t>
            </w:r>
          </w:p>
          <w:p w14:paraId="3A285140" w14:textId="5B5D3FB0" w:rsidR="00996A6B" w:rsidRPr="00B45693" w:rsidRDefault="387445CD" w:rsidP="00D345EA">
            <w:pPr>
              <w:pStyle w:val="TableData"/>
              <w:framePr w:hSpace="0" w:wrap="auto" w:vAnchor="margin" w:hAnchor="text" w:xAlign="left" w:yAlign="inline"/>
              <w:rPr>
                <w:b w:val="0"/>
              </w:rPr>
            </w:pPr>
            <w:r>
              <w:rPr>
                <w:b w:val="0"/>
              </w:rPr>
              <w:t xml:space="preserve">"Will Fair Trade Coffee Stunt Your Economic Growth?", </w:t>
            </w:r>
            <w:r w:rsidRPr="387445CD">
              <w:rPr>
                <w:b w:val="0"/>
                <w:u w:val="single"/>
              </w:rPr>
              <w:t>Journal of Markets and Morality</w:t>
            </w:r>
            <w:r>
              <w:rPr>
                <w:b w:val="0"/>
              </w:rPr>
              <w:t>, Spring 2013</w:t>
            </w:r>
          </w:p>
          <w:p w14:paraId="4EC37670" w14:textId="70411DD2" w:rsidR="00996A6B" w:rsidRPr="00B45693" w:rsidRDefault="00996A6B" w:rsidP="00D345EA">
            <w:pPr>
              <w:pStyle w:val="TableData"/>
              <w:framePr w:hSpace="0" w:wrap="auto" w:vAnchor="margin" w:hAnchor="text" w:xAlign="left" w:yAlign="inline"/>
              <w:rPr>
                <w:b w:val="0"/>
              </w:rPr>
            </w:pPr>
          </w:p>
        </w:tc>
      </w:tr>
      <w:tr w:rsidR="00996A6B" w:rsidRPr="00B45693" w14:paraId="4E4FAF0F" w14:textId="77777777" w:rsidTr="387445CD">
        <w:tc>
          <w:tcPr>
            <w:tcW w:w="479" w:type="pct"/>
            <w:vAlign w:val="center"/>
          </w:tcPr>
          <w:p w14:paraId="0C5B17A3" w14:textId="77777777" w:rsidR="00996A6B" w:rsidRPr="00B45693" w:rsidRDefault="688E1FF2" w:rsidP="00D345EA">
            <w:pPr>
              <w:pStyle w:val="TableData"/>
              <w:framePr w:hSpace="0" w:wrap="auto" w:vAnchor="margin" w:hAnchor="text" w:xAlign="left" w:yAlign="inline"/>
            </w:pPr>
            <w:r>
              <w:t>14</w:t>
            </w:r>
          </w:p>
        </w:tc>
        <w:tc>
          <w:tcPr>
            <w:tcW w:w="987" w:type="pct"/>
            <w:vAlign w:val="center"/>
          </w:tcPr>
          <w:p w14:paraId="1DA68E0D" w14:textId="3749D26C" w:rsidR="00996A6B" w:rsidRPr="00B45693" w:rsidRDefault="688E1FF2" w:rsidP="00D345EA">
            <w:pPr>
              <w:pStyle w:val="TableData"/>
              <w:framePr w:hSpace="0" w:wrap="auto" w:vAnchor="margin" w:hAnchor="text" w:xAlign="left" w:yAlign="inline"/>
            </w:pPr>
            <w:r>
              <w:t>11/19-11/25</w:t>
            </w:r>
          </w:p>
        </w:tc>
        <w:tc>
          <w:tcPr>
            <w:tcW w:w="3534" w:type="pct"/>
            <w:vAlign w:val="center"/>
          </w:tcPr>
          <w:p w14:paraId="7EF5A106" w14:textId="0D16F5F3" w:rsidR="00996A6B" w:rsidRPr="00B45693" w:rsidRDefault="688E1FF2" w:rsidP="00D345EA">
            <w:pPr>
              <w:pStyle w:val="TableData"/>
              <w:framePr w:hSpace="0" w:wrap="auto" w:vAnchor="margin" w:hAnchor="text" w:xAlign="left" w:yAlign="inline"/>
            </w:pPr>
            <w:r>
              <w:t>Thanksgiving break – Thanksgiving dinner price index</w:t>
            </w:r>
          </w:p>
          <w:p w14:paraId="19A4474A" w14:textId="40C5FCC2" w:rsidR="00996A6B" w:rsidRPr="00B45693" w:rsidRDefault="387445CD" w:rsidP="00D345EA">
            <w:pPr>
              <w:pStyle w:val="TableData"/>
              <w:framePr w:hSpace="0" w:wrap="auto" w:vAnchor="margin" w:hAnchor="text" w:xAlign="left" w:yAlign="inline"/>
            </w:pPr>
            <w:r>
              <w:rPr>
                <w:b w:val="0"/>
              </w:rPr>
              <w:t>American Farm Bureau Federation, Thanksgiving price index report</w:t>
            </w:r>
          </w:p>
        </w:tc>
      </w:tr>
      <w:tr w:rsidR="0081595F" w:rsidRPr="00B45693" w14:paraId="62082158" w14:textId="77777777" w:rsidTr="387445CD">
        <w:tc>
          <w:tcPr>
            <w:tcW w:w="479" w:type="pct"/>
            <w:vAlign w:val="center"/>
          </w:tcPr>
          <w:p w14:paraId="6F0A0C0E" w14:textId="48C37751" w:rsidR="0081595F" w:rsidRPr="00B45693" w:rsidRDefault="688E1FF2" w:rsidP="00D345EA">
            <w:pPr>
              <w:pStyle w:val="TableData"/>
              <w:framePr w:hSpace="0" w:wrap="auto" w:vAnchor="margin" w:hAnchor="text" w:xAlign="left" w:yAlign="inline"/>
            </w:pPr>
            <w:r>
              <w:t>15</w:t>
            </w:r>
          </w:p>
        </w:tc>
        <w:tc>
          <w:tcPr>
            <w:tcW w:w="987" w:type="pct"/>
            <w:vAlign w:val="center"/>
          </w:tcPr>
          <w:p w14:paraId="6F7D5D02" w14:textId="749ACB80" w:rsidR="0081595F" w:rsidRPr="00B45693" w:rsidRDefault="688E1FF2" w:rsidP="00D345EA">
            <w:pPr>
              <w:pStyle w:val="TableData"/>
              <w:framePr w:hSpace="0" w:wrap="auto" w:vAnchor="margin" w:hAnchor="text" w:xAlign="left" w:yAlign="inline"/>
            </w:pPr>
            <w:r>
              <w:t>11/26-12/2</w:t>
            </w:r>
          </w:p>
        </w:tc>
        <w:tc>
          <w:tcPr>
            <w:tcW w:w="3534" w:type="pct"/>
            <w:vAlign w:val="center"/>
          </w:tcPr>
          <w:p w14:paraId="482B743A" w14:textId="447B2B02" w:rsidR="0081595F" w:rsidRPr="00B45693" w:rsidRDefault="387445CD" w:rsidP="00D345EA">
            <w:pPr>
              <w:pStyle w:val="TableData"/>
              <w:framePr w:hSpace="0" w:wrap="auto" w:vAnchor="margin" w:hAnchor="text" w:xAlign="left" w:yAlign="inline"/>
            </w:pPr>
            <w:r>
              <w:t>Food and the environment – is your hamburger killing the rainforest?</w:t>
            </w:r>
          </w:p>
          <w:p w14:paraId="045AC7EB" w14:textId="1694F20C" w:rsidR="0081595F" w:rsidRPr="00B45693" w:rsidRDefault="387445CD" w:rsidP="387445CD">
            <w:pPr>
              <w:pStyle w:val="TableData"/>
              <w:framePr w:hSpace="0" w:wrap="auto" w:vAnchor="margin" w:hAnchor="text" w:xAlign="left" w:yAlign="inline"/>
              <w:rPr>
                <w:b w:val="0"/>
                <w:u w:val="single"/>
              </w:rPr>
            </w:pPr>
            <w:r>
              <w:rPr>
                <w:b w:val="0"/>
              </w:rPr>
              <w:t xml:space="preserve">"Meat and Greens", </w:t>
            </w:r>
            <w:r w:rsidRPr="387445CD">
              <w:rPr>
                <w:b w:val="0"/>
                <w:u w:val="single"/>
              </w:rPr>
              <w:t>Economist</w:t>
            </w:r>
            <w:r>
              <w:rPr>
                <w:b w:val="0"/>
              </w:rPr>
              <w:t>, Dec. 2013</w:t>
            </w:r>
          </w:p>
          <w:p w14:paraId="48E13421" w14:textId="745A5BD0" w:rsidR="0081595F" w:rsidRPr="00B45693" w:rsidRDefault="387445CD" w:rsidP="00D345EA">
            <w:pPr>
              <w:pStyle w:val="TableData"/>
              <w:framePr w:hSpace="0" w:wrap="auto" w:vAnchor="margin" w:hAnchor="text" w:xAlign="left" w:yAlign="inline"/>
              <w:rPr>
                <w:b w:val="0"/>
              </w:rPr>
            </w:pPr>
            <w:r>
              <w:rPr>
                <w:b w:val="0"/>
              </w:rPr>
              <w:t xml:space="preserve">"Almond Milk Sales are Soaring, But Is It Good for You?" </w:t>
            </w:r>
            <w:r w:rsidRPr="387445CD">
              <w:rPr>
                <w:b w:val="0"/>
                <w:u w:val="single"/>
              </w:rPr>
              <w:t>Fortune</w:t>
            </w:r>
            <w:r>
              <w:rPr>
                <w:b w:val="0"/>
              </w:rPr>
              <w:t>, May 2015</w:t>
            </w:r>
          </w:p>
          <w:p w14:paraId="37661388" w14:textId="0F79469E" w:rsidR="0081595F" w:rsidRPr="00B45693" w:rsidRDefault="387445CD" w:rsidP="00D345EA">
            <w:pPr>
              <w:pStyle w:val="TableData"/>
              <w:framePr w:hSpace="0" w:wrap="auto" w:vAnchor="margin" w:hAnchor="text" w:xAlign="left" w:yAlign="inline"/>
              <w:rPr>
                <w:b w:val="0"/>
              </w:rPr>
            </w:pPr>
            <w:r>
              <w:rPr>
                <w:b w:val="0"/>
              </w:rPr>
              <w:t>Chapter 13 – Principles of Microeconomics</w:t>
            </w:r>
          </w:p>
        </w:tc>
      </w:tr>
      <w:tr w:rsidR="0081595F" w:rsidRPr="00B45693" w14:paraId="22DD7A12" w14:textId="77777777" w:rsidTr="387445CD">
        <w:tc>
          <w:tcPr>
            <w:tcW w:w="479" w:type="pct"/>
            <w:vAlign w:val="center"/>
          </w:tcPr>
          <w:p w14:paraId="6E9864A6" w14:textId="46E750E1" w:rsidR="0081595F" w:rsidRPr="00B45693" w:rsidRDefault="688E1FF2" w:rsidP="00D345EA">
            <w:pPr>
              <w:pStyle w:val="TableData"/>
              <w:framePr w:hSpace="0" w:wrap="auto" w:vAnchor="margin" w:hAnchor="text" w:xAlign="left" w:yAlign="inline"/>
            </w:pPr>
            <w:r>
              <w:t>16</w:t>
            </w:r>
          </w:p>
        </w:tc>
        <w:tc>
          <w:tcPr>
            <w:tcW w:w="987" w:type="pct"/>
            <w:vAlign w:val="center"/>
          </w:tcPr>
          <w:p w14:paraId="675A1436" w14:textId="1C7903C2" w:rsidR="0081595F" w:rsidRPr="00B45693" w:rsidRDefault="688E1FF2" w:rsidP="00D345EA">
            <w:pPr>
              <w:pStyle w:val="TableData"/>
              <w:framePr w:hSpace="0" w:wrap="auto" w:vAnchor="margin" w:hAnchor="text" w:xAlign="left" w:yAlign="inline"/>
            </w:pPr>
            <w:r>
              <w:t>12/3-12/7</w:t>
            </w:r>
          </w:p>
        </w:tc>
        <w:tc>
          <w:tcPr>
            <w:tcW w:w="3534" w:type="pct"/>
            <w:vAlign w:val="center"/>
          </w:tcPr>
          <w:p w14:paraId="05C648A4" w14:textId="7C56603E" w:rsidR="0081595F" w:rsidRPr="00B45693" w:rsidRDefault="688E1FF2" w:rsidP="00D345EA">
            <w:pPr>
              <w:pStyle w:val="TableData"/>
              <w:framePr w:hSpace="0" w:wrap="auto" w:vAnchor="margin" w:hAnchor="text" w:xAlign="left" w:yAlign="inline"/>
            </w:pPr>
            <w:r>
              <w:t>Final Exam</w:t>
            </w:r>
          </w:p>
        </w:tc>
      </w:tr>
    </w:tbl>
    <w:p w14:paraId="1DD92AE4" w14:textId="77777777" w:rsidR="00A029BE" w:rsidRPr="00B45693" w:rsidRDefault="00A029BE" w:rsidP="0031432B">
      <w:pPr>
        <w:rPr>
          <w:rFonts w:cs="Arial"/>
        </w:rPr>
      </w:pPr>
    </w:p>
    <w:sectPr w:rsidR="00A029BE" w:rsidRPr="00B45693" w:rsidSect="004A3492">
      <w:headerReference w:type="default" r:id="rId15"/>
      <w:headerReference w:type="first" r:id="rId16"/>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38F30" w14:textId="77777777" w:rsidR="00425378" w:rsidRDefault="00425378" w:rsidP="003B3934">
      <w:pPr>
        <w:spacing w:before="0" w:after="0"/>
      </w:pPr>
      <w:r>
        <w:separator/>
      </w:r>
    </w:p>
  </w:endnote>
  <w:endnote w:type="continuationSeparator" w:id="0">
    <w:p w14:paraId="005504FC" w14:textId="77777777" w:rsidR="00425378" w:rsidRDefault="00425378"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Bold">
    <w:altName w:val="Candara"/>
    <w:charset w:val="00"/>
    <w:family w:val="auto"/>
    <w:pitch w:val="variable"/>
    <w:sig w:usb0="00000001" w:usb1="5000E0FB"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126C" w14:textId="77777777" w:rsidR="00425378" w:rsidRDefault="00425378" w:rsidP="003B3934">
      <w:pPr>
        <w:spacing w:before="0" w:after="0"/>
      </w:pPr>
      <w:r>
        <w:separator/>
      </w:r>
    </w:p>
  </w:footnote>
  <w:footnote w:type="continuationSeparator" w:id="0">
    <w:p w14:paraId="117C1D25" w14:textId="77777777" w:rsidR="00425378" w:rsidRDefault="00425378" w:rsidP="003B39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77C" w14:textId="77777777" w:rsidR="009008E7" w:rsidRPr="0028320F" w:rsidRDefault="009008E7"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6629A4">
      <w:rPr>
        <w:rStyle w:val="PageNumber"/>
        <w:rFonts w:ascii="Arial" w:hAnsi="Arial" w:cs="Arial"/>
        <w:noProof/>
      </w:rPr>
      <w:t>7</w:t>
    </w:r>
    <w:r w:rsidRPr="0028320F">
      <w:rPr>
        <w:rStyle w:val="PageNumber"/>
        <w:rFonts w:ascii="Arial" w:hAnsi="Arial" w:cs="Arial"/>
      </w:rPr>
      <w:fldChar w:fldCharType="end"/>
    </w:r>
  </w:p>
  <w:p w14:paraId="5658E5F4" w14:textId="77777777" w:rsidR="009008E7" w:rsidRPr="009A7561" w:rsidRDefault="009008E7" w:rsidP="003B3934">
    <w:pPr>
      <w:pStyle w:val="Header"/>
      <w:ind w:hanging="720"/>
      <w:rPr>
        <w:rFonts w:ascii="Arial" w:hAnsi="Arial" w:cs="Arial"/>
        <w:sz w:val="18"/>
        <w:szCs w:val="18"/>
      </w:rPr>
    </w:pPr>
  </w:p>
  <w:p w14:paraId="2B7AAD8A" w14:textId="77777777" w:rsidR="009008E7" w:rsidRDefault="00900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1F19" w14:textId="77777777" w:rsidR="009008E7" w:rsidRDefault="009008E7"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023B1F73" w:rsidR="009008E7" w:rsidRPr="0028320F" w:rsidRDefault="006B35DF" w:rsidP="003B3934">
                          <w:pPr>
                            <w:spacing w:after="0"/>
                            <w:ind w:right="-27"/>
                            <w:jc w:val="right"/>
                            <w:rPr>
                              <w:rFonts w:ascii="Arial" w:hAnsi="Arial" w:cs="Arial"/>
                              <w:b/>
                              <w:color w:val="BB0000"/>
                              <w:sz w:val="18"/>
                              <w:szCs w:val="18"/>
                            </w:rPr>
                          </w:pPr>
                          <w:r>
                            <w:rPr>
                              <w:rFonts w:ascii="Arial" w:hAnsi="Arial" w:cs="Arial"/>
                              <w:b/>
                              <w:color w:val="BB0000"/>
                              <w:sz w:val="18"/>
                              <w:szCs w:val="18"/>
                            </w:rPr>
                            <w:t>Department of Economics</w:t>
                          </w:r>
                          <w:r w:rsidR="009008E7" w:rsidRPr="0028320F">
                            <w:rPr>
                              <w:rFonts w:ascii="Arial" w:hAnsi="Arial" w:cs="Arial"/>
                              <w:b/>
                              <w:color w:val="BB0000"/>
                              <w:sz w:val="18"/>
                              <w:szCs w:val="18"/>
                            </w:rPr>
                            <w:t xml:space="preserve"> </w:t>
                          </w:r>
                        </w:p>
                        <w:p w14:paraId="685122B5" w14:textId="1F32C914" w:rsidR="009008E7" w:rsidRPr="0028320F" w:rsidRDefault="006B35DF" w:rsidP="003B3934">
                          <w:pPr>
                            <w:spacing w:after="0"/>
                            <w:ind w:right="-27"/>
                            <w:jc w:val="right"/>
                            <w:rPr>
                              <w:rFonts w:ascii="Arial" w:hAnsi="Arial" w:cs="Arial"/>
                              <w:color w:val="666666"/>
                              <w:sz w:val="18"/>
                              <w:szCs w:val="18"/>
                            </w:rPr>
                          </w:pPr>
                          <w:r>
                            <w:rPr>
                              <w:rFonts w:ascii="Arial" w:hAnsi="Arial" w:cs="Arial"/>
                              <w:color w:val="666666"/>
                              <w:sz w:val="18"/>
                              <w:szCs w:val="18"/>
                            </w:rPr>
                            <w:t>College of Arts and Sciences</w:t>
                          </w:r>
                        </w:p>
                        <w:p w14:paraId="0BAD673A" w14:textId="77777777" w:rsidR="009008E7" w:rsidRPr="0028320F" w:rsidRDefault="009008E7"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BFA5AC">
            <v:shapetype id="_x0000_t202" coordsize="21600,21600" o:spt="202" path="m,l,21600r21600,l21600,xe">
              <v:stroke joinstyle="miter"/>
              <v:path gradientshapeok="t" o:connecttype="rect"/>
            </v:shapetype>
            <v:shape id="Text Box 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">
              <v:textbox>
                <w:txbxContent>
                  <w:p w:rsidRPr="0028320F" w:rsidR="009008E7" w:rsidP="003B3934" w:rsidRDefault="006B35DF" w14:paraId="0524A264" w14:textId="023B1F73">
                    <w:pPr>
                      <w:spacing w:after="0"/>
                      <w:ind w:right="-27"/>
                      <w:jc w:val="right"/>
                      <w:rPr>
                        <w:rFonts w:ascii="Arial" w:hAnsi="Arial" w:cs="Arial"/>
                        <w:b/>
                        <w:color w:val="BB0000"/>
                        <w:sz w:val="18"/>
                        <w:szCs w:val="18"/>
                      </w:rPr>
                    </w:pPr>
                    <w:r>
                      <w:rPr>
                        <w:rFonts w:ascii="Arial" w:hAnsi="Arial" w:cs="Arial"/>
                        <w:b/>
                        <w:color w:val="BB0000"/>
                        <w:sz w:val="18"/>
                        <w:szCs w:val="18"/>
                      </w:rPr>
                      <w:t>Department of Economics</w:t>
                    </w:r>
                    <w:r w:rsidRPr="0028320F" w:rsidR="009008E7">
                      <w:rPr>
                        <w:rFonts w:ascii="Arial" w:hAnsi="Arial" w:cs="Arial"/>
                        <w:b/>
                        <w:color w:val="BB0000"/>
                        <w:sz w:val="18"/>
                        <w:szCs w:val="18"/>
                      </w:rPr>
                      <w:t xml:space="preserve"> </w:t>
                    </w:r>
                  </w:p>
                  <w:p w:rsidRPr="0028320F" w:rsidR="009008E7" w:rsidP="003B3934" w:rsidRDefault="006B35DF" w14:paraId="25557CB3" w14:textId="1F32C914">
                    <w:pPr>
                      <w:spacing w:after="0"/>
                      <w:ind w:right="-27"/>
                      <w:jc w:val="right"/>
                      <w:rPr>
                        <w:rFonts w:ascii="Arial" w:hAnsi="Arial" w:cs="Arial"/>
                        <w:color w:val="666666"/>
                        <w:sz w:val="18"/>
                        <w:szCs w:val="18"/>
                      </w:rPr>
                    </w:pPr>
                    <w:r>
                      <w:rPr>
                        <w:rFonts w:ascii="Arial" w:hAnsi="Arial" w:cs="Arial"/>
                        <w:color w:val="666666"/>
                        <w:sz w:val="18"/>
                        <w:szCs w:val="18"/>
                      </w:rPr>
                      <w:t>College of Arts and Sciences</w:t>
                    </w:r>
                  </w:p>
                  <w:p w:rsidRPr="0028320F" w:rsidR="009008E7" w:rsidP="003B3934" w:rsidRDefault="009008E7" w14:paraId="672A6659" w14:textId="77777777">
                    <w:pPr>
                      <w:spacing w:after="0"/>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9008E7" w:rsidRDefault="009008E7" w:rsidP="003B3934">
    <w:pPr>
      <w:pStyle w:val="Header"/>
      <w:ind w:hanging="720"/>
      <w:rPr>
        <w:rFonts w:ascii="Arial" w:hAnsi="Arial" w:cs="Arial"/>
        <w:sz w:val="18"/>
        <w:szCs w:val="18"/>
      </w:rPr>
    </w:pPr>
  </w:p>
  <w:p w14:paraId="66467B0B" w14:textId="385FC7C4" w:rsidR="009008E7" w:rsidRDefault="006B35DF" w:rsidP="003B3934">
    <w:pPr>
      <w:pStyle w:val="Header"/>
      <w:ind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38EB3654" w14:textId="77777777" w:rsidR="009008E7" w:rsidRPr="003B3934" w:rsidRDefault="009008E7"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55B5D"/>
    <w:multiLevelType w:val="multilevel"/>
    <w:tmpl w:val="8C040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03988"/>
    <w:multiLevelType w:val="hybridMultilevel"/>
    <w:tmpl w:val="B55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A5FFB"/>
    <w:multiLevelType w:val="hybridMultilevel"/>
    <w:tmpl w:val="DC147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7"/>
  </w:num>
  <w:num w:numId="23">
    <w:abstractNumId w:val="15"/>
  </w:num>
  <w:num w:numId="24">
    <w:abstractNumId w:val="10"/>
  </w:num>
  <w:num w:numId="25">
    <w:abstractNumId w:val="12"/>
  </w:num>
  <w:num w:numId="26">
    <w:abstractNumId w:val="7"/>
  </w:num>
  <w:num w:numId="27">
    <w:abstractNumId w:val="8"/>
  </w:num>
  <w:num w:numId="28">
    <w:abstractNumId w:val="3"/>
  </w:num>
  <w:num w:numId="29">
    <w:abstractNumId w:val="6"/>
  </w:num>
  <w:num w:numId="30">
    <w:abstractNumId w:val="5"/>
  </w:num>
  <w:num w:numId="31">
    <w:abstractNumId w:val="14"/>
  </w:num>
  <w:num w:numId="32">
    <w:abstractNumId w:val="1"/>
  </w:num>
  <w:num w:numId="33">
    <w:abstractNumId w:val="0"/>
  </w:num>
  <w:num w:numId="34">
    <w:abstractNumId w:val="16"/>
  </w:num>
  <w:num w:numId="3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people.xml><?xml version="1.0" encoding="utf-8"?>
<w15:people xmlns:mc="http://schemas.openxmlformats.org/markup-compatibility/2006" xmlns:w15="http://schemas.microsoft.com/office/word/2012/wordml" mc:Ignorable="w15">
  <w15:person w15:author="Darcy Hartma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21CA5"/>
    <w:rsid w:val="0006785E"/>
    <w:rsid w:val="00082238"/>
    <w:rsid w:val="000958E9"/>
    <w:rsid w:val="000B5EB7"/>
    <w:rsid w:val="000B7B16"/>
    <w:rsid w:val="000D31EC"/>
    <w:rsid w:val="000E2191"/>
    <w:rsid w:val="00111BE4"/>
    <w:rsid w:val="00116F15"/>
    <w:rsid w:val="00133705"/>
    <w:rsid w:val="00140E47"/>
    <w:rsid w:val="00144CAB"/>
    <w:rsid w:val="00160E18"/>
    <w:rsid w:val="00185ACE"/>
    <w:rsid w:val="001A37E1"/>
    <w:rsid w:val="001E20D1"/>
    <w:rsid w:val="001E44E7"/>
    <w:rsid w:val="00220745"/>
    <w:rsid w:val="00252B46"/>
    <w:rsid w:val="00260014"/>
    <w:rsid w:val="00264390"/>
    <w:rsid w:val="00267A94"/>
    <w:rsid w:val="0028320F"/>
    <w:rsid w:val="00292C18"/>
    <w:rsid w:val="002B153E"/>
    <w:rsid w:val="002F4C9A"/>
    <w:rsid w:val="0031432B"/>
    <w:rsid w:val="00356BF2"/>
    <w:rsid w:val="00362A4E"/>
    <w:rsid w:val="00372F74"/>
    <w:rsid w:val="003A7A6A"/>
    <w:rsid w:val="003B3934"/>
    <w:rsid w:val="003B3A90"/>
    <w:rsid w:val="003C07EE"/>
    <w:rsid w:val="003D7F2B"/>
    <w:rsid w:val="003E3D56"/>
    <w:rsid w:val="003F1BA2"/>
    <w:rsid w:val="003F32DD"/>
    <w:rsid w:val="003F6F8F"/>
    <w:rsid w:val="00403610"/>
    <w:rsid w:val="0040664B"/>
    <w:rsid w:val="00425378"/>
    <w:rsid w:val="0043027B"/>
    <w:rsid w:val="004A3492"/>
    <w:rsid w:val="00507B91"/>
    <w:rsid w:val="00521167"/>
    <w:rsid w:val="00530252"/>
    <w:rsid w:val="00553F71"/>
    <w:rsid w:val="0059555A"/>
    <w:rsid w:val="005B3B10"/>
    <w:rsid w:val="005E1517"/>
    <w:rsid w:val="006134B4"/>
    <w:rsid w:val="00635E76"/>
    <w:rsid w:val="0065123C"/>
    <w:rsid w:val="006629A4"/>
    <w:rsid w:val="00673B36"/>
    <w:rsid w:val="006750A1"/>
    <w:rsid w:val="006B35DF"/>
    <w:rsid w:val="006D5B3D"/>
    <w:rsid w:val="00717F93"/>
    <w:rsid w:val="007224A0"/>
    <w:rsid w:val="00751B24"/>
    <w:rsid w:val="0081005A"/>
    <w:rsid w:val="0081595F"/>
    <w:rsid w:val="00874041"/>
    <w:rsid w:val="0088634C"/>
    <w:rsid w:val="00892DA1"/>
    <w:rsid w:val="00893DA5"/>
    <w:rsid w:val="008A1D65"/>
    <w:rsid w:val="008A3838"/>
    <w:rsid w:val="008C6B6F"/>
    <w:rsid w:val="008E3BF4"/>
    <w:rsid w:val="009008E7"/>
    <w:rsid w:val="009144CA"/>
    <w:rsid w:val="0092404A"/>
    <w:rsid w:val="00960D82"/>
    <w:rsid w:val="009657E3"/>
    <w:rsid w:val="009771CA"/>
    <w:rsid w:val="00980349"/>
    <w:rsid w:val="00985DAA"/>
    <w:rsid w:val="00996A6B"/>
    <w:rsid w:val="009A51A5"/>
    <w:rsid w:val="009E0831"/>
    <w:rsid w:val="009E0A07"/>
    <w:rsid w:val="009F3D71"/>
    <w:rsid w:val="00A029BE"/>
    <w:rsid w:val="00A14B73"/>
    <w:rsid w:val="00A80508"/>
    <w:rsid w:val="00A95596"/>
    <w:rsid w:val="00AA79A1"/>
    <w:rsid w:val="00AB4B95"/>
    <w:rsid w:val="00AE2526"/>
    <w:rsid w:val="00AE2A15"/>
    <w:rsid w:val="00AF3510"/>
    <w:rsid w:val="00B108DB"/>
    <w:rsid w:val="00B2061D"/>
    <w:rsid w:val="00B45693"/>
    <w:rsid w:val="00B46E69"/>
    <w:rsid w:val="00BB0322"/>
    <w:rsid w:val="00BC2CF8"/>
    <w:rsid w:val="00BD203D"/>
    <w:rsid w:val="00BF33BF"/>
    <w:rsid w:val="00C6216B"/>
    <w:rsid w:val="00C8365E"/>
    <w:rsid w:val="00CA4FB1"/>
    <w:rsid w:val="00CC0D01"/>
    <w:rsid w:val="00CD16F7"/>
    <w:rsid w:val="00CD607A"/>
    <w:rsid w:val="00CF2D9B"/>
    <w:rsid w:val="00CF638B"/>
    <w:rsid w:val="00D331BC"/>
    <w:rsid w:val="00D345EA"/>
    <w:rsid w:val="00D47203"/>
    <w:rsid w:val="00D738D4"/>
    <w:rsid w:val="00D749B1"/>
    <w:rsid w:val="00D81C75"/>
    <w:rsid w:val="00D82A70"/>
    <w:rsid w:val="00DB172C"/>
    <w:rsid w:val="00DF1825"/>
    <w:rsid w:val="00DF49DE"/>
    <w:rsid w:val="00E21C1F"/>
    <w:rsid w:val="00E27095"/>
    <w:rsid w:val="00E85975"/>
    <w:rsid w:val="00E938C5"/>
    <w:rsid w:val="00ED1E66"/>
    <w:rsid w:val="00ED75AB"/>
    <w:rsid w:val="00EF647F"/>
    <w:rsid w:val="00F030C8"/>
    <w:rsid w:val="00F0503F"/>
    <w:rsid w:val="00F15A03"/>
    <w:rsid w:val="00F20872"/>
    <w:rsid w:val="00F27960"/>
    <w:rsid w:val="00F56D00"/>
    <w:rsid w:val="00F65CCE"/>
    <w:rsid w:val="00F77439"/>
    <w:rsid w:val="00FA0D6F"/>
    <w:rsid w:val="00FA2912"/>
    <w:rsid w:val="00FA7F50"/>
    <w:rsid w:val="00FF5383"/>
    <w:rsid w:val="00FF741A"/>
    <w:rsid w:val="387445CD"/>
    <w:rsid w:val="688E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4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D345EA"/>
    <w:pPr>
      <w:framePr w:hSpace="180" w:wrap="around" w:vAnchor="text" w:hAnchor="page" w:x="1585" w:y="129"/>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tx">
    <w:name w:val="tx"/>
    <w:basedOn w:val="DefaultParagraphFont"/>
    <w:rsid w:val="0098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D345EA"/>
    <w:pPr>
      <w:framePr w:hSpace="180" w:wrap="around" w:vAnchor="text" w:hAnchor="page" w:x="1585" w:y="129"/>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tx">
    <w:name w:val="tx"/>
    <w:basedOn w:val="DefaultParagraphFont"/>
    <w:rsid w:val="0098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77012051">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45566">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ds@osu.edu" TargetMode="External"/><Relationship Id="rId18" Type="http://schemas.openxmlformats.org/officeDocument/2006/relationships/theme" Target="theme/theme1.xml"/><Relationship Id="rId3" Type="http://schemas.openxmlformats.org/officeDocument/2006/relationships/styles" Target="styles.xml"/><Relationship Id="R77352cd13a2d42e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northwestern.edu/uacc/8car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a.osu.edu/coamtensuggestion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aa.osu.edu/coam.html" TargetMode="External"/><Relationship Id="rId4" Type="http://schemas.microsoft.com/office/2007/relationships/stylesWithEffects" Target="stylesWithEffects.xml"/><Relationship Id="rId9" Type="http://schemas.openxmlformats.org/officeDocument/2006/relationships/hyperlink" Target="mailto:hartman.8@osu.edu" TargetMode="External"/><Relationship Id="rId14" Type="http://schemas.openxmlformats.org/officeDocument/2006/relationships/hyperlink" Target="http://www.ods.ohio-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81C0-DB37-4B1F-B95B-2FA63385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Darcy Hartman</cp:lastModifiedBy>
  <cp:revision>2</cp:revision>
  <cp:lastPrinted>2015-08-05T16:26:00Z</cp:lastPrinted>
  <dcterms:created xsi:type="dcterms:W3CDTF">2018-03-01T13:34:00Z</dcterms:created>
  <dcterms:modified xsi:type="dcterms:W3CDTF">2018-03-01T13:34:00Z</dcterms:modified>
</cp:coreProperties>
</file>